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7857" w:rsidRDefault="005714BA">
      <w:pPr>
        <w:spacing w:line="240" w:lineRule="auto"/>
        <w:jc w:val="right"/>
      </w:pPr>
      <w:proofErr w:type="spellStart"/>
      <w:r>
        <w:t>Zał</w:t>
      </w:r>
      <w:proofErr w:type="spellEnd"/>
      <w:r>
        <w:t xml:space="preserve">. nr 5 do ZW 16/2020 </w:t>
      </w:r>
    </w:p>
    <w:tbl>
      <w:tblPr>
        <w:tblStyle w:val="afd"/>
        <w:tblW w:w="9195"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195"/>
      </w:tblGrid>
      <w:tr w:rsidR="00217857">
        <w:tc>
          <w:tcPr>
            <w:tcW w:w="919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rPr>
                <w:b/>
              </w:rPr>
            </w:pPr>
            <w:bookmarkStart w:id="0" w:name="bookmark=kix.il2eu7jxfmnn" w:colFirst="0" w:colLast="0"/>
            <w:bookmarkEnd w:id="0"/>
            <w:r>
              <w:rPr>
                <w:b/>
              </w:rPr>
              <w:t>FACULTY OF MANAGEMENT</w:t>
            </w:r>
          </w:p>
          <w:p w:rsidR="00217857" w:rsidRDefault="00217857">
            <w:pPr>
              <w:spacing w:after="0" w:line="240" w:lineRule="auto"/>
              <w:ind w:left="560"/>
              <w:jc w:val="center"/>
              <w:rPr>
                <w:b/>
              </w:rPr>
            </w:pPr>
          </w:p>
          <w:p w:rsidR="00217857" w:rsidRDefault="005714BA">
            <w:pPr>
              <w:spacing w:after="0" w:line="240" w:lineRule="auto"/>
              <w:ind w:left="560"/>
              <w:jc w:val="center"/>
              <w:rPr>
                <w:b/>
              </w:rPr>
            </w:pPr>
            <w:r>
              <w:rPr>
                <w:b/>
              </w:rPr>
              <w:t>SUBJECT CARD</w:t>
            </w:r>
          </w:p>
          <w:p w:rsidR="00217857" w:rsidRDefault="00217857">
            <w:pPr>
              <w:spacing w:after="0" w:line="240" w:lineRule="auto"/>
              <w:ind w:left="560"/>
              <w:jc w:val="center"/>
              <w:rPr>
                <w:b/>
              </w:rPr>
            </w:pPr>
          </w:p>
          <w:p w:rsidR="00217857" w:rsidRDefault="005714BA">
            <w:pPr>
              <w:spacing w:after="0" w:line="240" w:lineRule="auto"/>
              <w:ind w:firstLine="82"/>
            </w:pPr>
            <w:r>
              <w:rPr>
                <w:b/>
              </w:rPr>
              <w:t xml:space="preserve">Name of subject in Polish:     </w:t>
            </w:r>
            <w:proofErr w:type="spellStart"/>
            <w:r>
              <w:rPr>
                <w:b/>
              </w:rPr>
              <w:t>Prawo</w:t>
            </w:r>
            <w:proofErr w:type="spellEnd"/>
            <w:r>
              <w:rPr>
                <w:b/>
              </w:rPr>
              <w:t xml:space="preserve"> </w:t>
            </w:r>
            <w:proofErr w:type="spellStart"/>
            <w:r>
              <w:rPr>
                <w:b/>
              </w:rPr>
              <w:t>dla</w:t>
            </w:r>
            <w:proofErr w:type="spellEnd"/>
            <w:r>
              <w:rPr>
                <w:b/>
              </w:rPr>
              <w:t xml:space="preserve"> </w:t>
            </w:r>
            <w:proofErr w:type="spellStart"/>
            <w:r>
              <w:rPr>
                <w:b/>
              </w:rPr>
              <w:t>inżynierów</w:t>
            </w:r>
            <w:proofErr w:type="spellEnd"/>
          </w:p>
          <w:p w:rsidR="00217857" w:rsidRDefault="005714BA">
            <w:pPr>
              <w:spacing w:after="0" w:line="240" w:lineRule="auto"/>
              <w:ind w:firstLine="82"/>
            </w:pPr>
            <w:r>
              <w:rPr>
                <w:b/>
              </w:rPr>
              <w:t>Name of subject in English:  Law for engineers</w:t>
            </w:r>
          </w:p>
          <w:p w:rsidR="00217857" w:rsidRDefault="005714BA">
            <w:pPr>
              <w:spacing w:after="0" w:line="240" w:lineRule="auto"/>
              <w:ind w:firstLine="82"/>
              <w:rPr>
                <w:b/>
              </w:rPr>
            </w:pPr>
            <w:r>
              <w:rPr>
                <w:b/>
              </w:rPr>
              <w:t>Main field of study: Business Engineering</w:t>
            </w:r>
          </w:p>
          <w:p w:rsidR="00217857" w:rsidRDefault="005714BA">
            <w:pPr>
              <w:spacing w:after="0" w:line="240" w:lineRule="auto"/>
              <w:ind w:firstLine="82"/>
              <w:rPr>
                <w:b/>
              </w:rPr>
            </w:pPr>
            <w:bookmarkStart w:id="1" w:name="_heading=h.30j0zll" w:colFirst="0" w:colLast="0"/>
            <w:bookmarkEnd w:id="1"/>
            <w:r>
              <w:rPr>
                <w:b/>
              </w:rPr>
              <w:t xml:space="preserve">Specialization: </w:t>
            </w:r>
          </w:p>
          <w:p w:rsidR="00217857" w:rsidRDefault="005714BA">
            <w:pPr>
              <w:spacing w:after="0" w:line="240" w:lineRule="auto"/>
              <w:ind w:firstLine="82"/>
              <w:rPr>
                <w:b/>
              </w:rPr>
            </w:pPr>
            <w:r>
              <w:rPr>
                <w:b/>
              </w:rPr>
              <w:t>Profile:  academic</w:t>
            </w:r>
          </w:p>
          <w:p w:rsidR="00217857" w:rsidRDefault="005714BA">
            <w:pPr>
              <w:spacing w:after="0" w:line="240" w:lineRule="auto"/>
              <w:ind w:firstLine="82"/>
            </w:pPr>
            <w:r>
              <w:rPr>
                <w:b/>
              </w:rPr>
              <w:t>Level and form of studies: 1st level, full-time</w:t>
            </w:r>
          </w:p>
          <w:p w:rsidR="00217857" w:rsidRDefault="005714BA">
            <w:pPr>
              <w:spacing w:after="0" w:line="240" w:lineRule="auto"/>
              <w:ind w:firstLine="82"/>
            </w:pPr>
            <w:r>
              <w:rPr>
                <w:b/>
              </w:rPr>
              <w:t>Kind of subject:                  obligatory</w:t>
            </w:r>
          </w:p>
          <w:p w:rsidR="00217857" w:rsidRDefault="005714BA">
            <w:pPr>
              <w:spacing w:after="0" w:line="240" w:lineRule="auto"/>
            </w:pPr>
            <w:r>
              <w:rPr>
                <w:b/>
              </w:rPr>
              <w:t>Subject code:                      W08IZZ-SI0004</w:t>
            </w:r>
          </w:p>
          <w:p w:rsidR="00217857" w:rsidRDefault="005714BA">
            <w:pPr>
              <w:spacing w:after="0" w:line="240" w:lineRule="auto"/>
            </w:pPr>
            <w:r>
              <w:rPr>
                <w:b/>
              </w:rPr>
              <w:t>Group of courses:              NO</w:t>
            </w:r>
          </w:p>
        </w:tc>
      </w:tr>
    </w:tbl>
    <w:p w:rsidR="00217857" w:rsidRDefault="00217857">
      <w:pPr>
        <w:widowControl w:val="0"/>
        <w:spacing w:after="0"/>
      </w:pPr>
      <w:bookmarkStart w:id="2" w:name="bookmark=kix.ca8r448pe4nt" w:colFirst="0" w:colLast="0"/>
      <w:bookmarkEnd w:id="2"/>
    </w:p>
    <w:tbl>
      <w:tblPr>
        <w:tblStyle w:val="afe"/>
        <w:tblW w:w="9283"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2588"/>
        <w:gridCol w:w="1339"/>
        <w:gridCol w:w="1339"/>
        <w:gridCol w:w="1339"/>
        <w:gridCol w:w="1339"/>
        <w:gridCol w:w="1339"/>
      </w:tblGrid>
      <w:tr w:rsidR="00217857">
        <w:tc>
          <w:tcPr>
            <w:tcW w:w="2588"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rPr>
                <w:b/>
              </w:rPr>
            </w:pPr>
            <w:r>
              <w:rPr>
                <w:b/>
                <w:sz w:val="22"/>
                <w:szCs w:val="22"/>
              </w:rPr>
              <w:t>Lecture</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rPr>
                <w:b/>
              </w:rPr>
            </w:pPr>
            <w:r>
              <w:rPr>
                <w:b/>
                <w:sz w:val="22"/>
                <w:szCs w:val="22"/>
              </w:rPr>
              <w:t>Classes</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rPr>
                <w:b/>
              </w:rPr>
            </w:pPr>
            <w:r>
              <w:rPr>
                <w:b/>
                <w:sz w:val="22"/>
                <w:szCs w:val="22"/>
              </w:rPr>
              <w:t>Laboratory</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rPr>
                <w:b/>
              </w:rPr>
            </w:pPr>
            <w:r>
              <w:rPr>
                <w:b/>
                <w:sz w:val="22"/>
                <w:szCs w:val="22"/>
              </w:rPr>
              <w:t>Project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rPr>
                <w:b/>
              </w:rPr>
            </w:pPr>
            <w:r>
              <w:rPr>
                <w:b/>
                <w:sz w:val="22"/>
                <w:szCs w:val="22"/>
              </w:rPr>
              <w:t>Seminar</w:t>
            </w:r>
          </w:p>
        </w:tc>
      </w:tr>
      <w:tr w:rsidR="00217857">
        <w:tc>
          <w:tcPr>
            <w:tcW w:w="2588"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Number of hours of organized classes in University (ZZU)</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center"/>
              <w:rPr>
                <w:b/>
              </w:rPr>
            </w:pPr>
            <w:r>
              <w:rPr>
                <w:b/>
              </w:rPr>
              <w:t>30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center"/>
              <w:rPr>
                <w:b/>
              </w:rPr>
            </w:pPr>
            <w:r>
              <w:rPr>
                <w:b/>
              </w:rPr>
              <w:t>15</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r>
      <w:tr w:rsidR="00217857">
        <w:tc>
          <w:tcPr>
            <w:tcW w:w="2588"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Number of hours of total student workload (CNPS)</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center"/>
              <w:rPr>
                <w:b/>
              </w:rPr>
            </w:pPr>
            <w:r>
              <w:rPr>
                <w:b/>
              </w:rPr>
              <w:t>30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center"/>
              <w:rPr>
                <w:b/>
              </w:rPr>
            </w:pPr>
            <w:r>
              <w:rPr>
                <w:b/>
              </w:rPr>
              <w:t>25</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r>
      <w:tr w:rsidR="00217857">
        <w:tc>
          <w:tcPr>
            <w:tcW w:w="2588"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Form of crediting</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center"/>
              <w:rPr>
                <w:b/>
              </w:rPr>
            </w:pPr>
            <w:r>
              <w:rPr>
                <w:b/>
                <w:sz w:val="20"/>
                <w:szCs w:val="20"/>
              </w:rPr>
              <w:t>crediting with grade</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center"/>
              <w:rPr>
                <w:b/>
              </w:rPr>
            </w:pPr>
            <w:r>
              <w:rPr>
                <w:b/>
                <w:sz w:val="20"/>
                <w:szCs w:val="20"/>
              </w:rPr>
              <w:t>crediting with grade</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sz w:val="20"/>
                <w:szCs w:val="20"/>
              </w:rPr>
            </w:pPr>
          </w:p>
        </w:tc>
      </w:tr>
      <w:tr w:rsidR="00217857">
        <w:tc>
          <w:tcPr>
            <w:tcW w:w="2588"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For group of courses mark (X) final course</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jc w:val="center"/>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jc w:val="center"/>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r>
      <w:tr w:rsidR="00217857">
        <w:tc>
          <w:tcPr>
            <w:tcW w:w="2588"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0"/>
                <w:szCs w:val="20"/>
              </w:rPr>
              <w:t>Number of ECTS points</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center"/>
              <w:rPr>
                <w:b/>
              </w:rPr>
            </w:pPr>
            <w:r>
              <w:rPr>
                <w:b/>
              </w:rPr>
              <w:t>1</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center"/>
              <w:rPr>
                <w:b/>
              </w:rPr>
            </w:pPr>
            <w:r>
              <w:rPr>
                <w:b/>
              </w:rPr>
              <w:t>1</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r>
      <w:tr w:rsidR="00217857">
        <w:tc>
          <w:tcPr>
            <w:tcW w:w="2588"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right"/>
            </w:pPr>
            <w:r>
              <w:rPr>
                <w:sz w:val="20"/>
                <w:szCs w:val="20"/>
              </w:rPr>
              <w:t xml:space="preserve">including number of ECTS points for practical classes (P) </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jc w:val="center"/>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center"/>
              <w:rPr>
                <w:b/>
              </w:rPr>
            </w:pPr>
            <w:r>
              <w:rPr>
                <w:b/>
              </w:rPr>
              <w:t>1</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r>
      <w:tr w:rsidR="00217857">
        <w:tc>
          <w:tcPr>
            <w:tcW w:w="2588"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right"/>
            </w:pPr>
            <w:bookmarkStart w:id="3" w:name="_heading=h.3znysh7" w:colFirst="0" w:colLast="0"/>
            <w:bookmarkEnd w:id="3"/>
            <w:r>
              <w:rPr>
                <w:sz w:val="20"/>
                <w:szCs w:val="20"/>
              </w:rPr>
              <w:t>including number of ECTS points corresponding to classes that require direct participation of lecturers and other academics (BU)</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center"/>
              <w:rPr>
                <w:b/>
              </w:rPr>
            </w:pPr>
            <w:r>
              <w:rPr>
                <w:b/>
              </w:rPr>
              <w:t>1</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center"/>
              <w:rPr>
                <w:b/>
              </w:rPr>
            </w:pPr>
            <w:r>
              <w:rPr>
                <w:b/>
              </w:rPr>
              <w:t>0,6</w:t>
            </w:r>
            <w:bookmarkStart w:id="4" w:name="_GoBack"/>
            <w:bookmarkEnd w:id="4"/>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bookmarkStart w:id="5" w:name="_heading=h.gjdgxs" w:colFirst="0" w:colLast="0"/>
            <w:bookmarkEnd w:id="5"/>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b/>
              </w:rPr>
            </w:pPr>
          </w:p>
        </w:tc>
      </w:tr>
    </w:tbl>
    <w:p w:rsidR="00217857" w:rsidRDefault="00217857">
      <w:pPr>
        <w:spacing w:after="0" w:line="240" w:lineRule="auto"/>
      </w:pPr>
    </w:p>
    <w:tbl>
      <w:tblPr>
        <w:tblStyle w:val="aff"/>
        <w:tblW w:w="922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225"/>
      </w:tblGrid>
      <w:tr w:rsidR="00217857">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60" w:after="20" w:line="240" w:lineRule="auto"/>
              <w:jc w:val="center"/>
            </w:pPr>
            <w:bookmarkStart w:id="6" w:name="bookmark=kix.hjlfs7jd0efp" w:colFirst="0" w:colLast="0"/>
            <w:bookmarkEnd w:id="6"/>
            <w:r>
              <w:rPr>
                <w:b/>
                <w:sz w:val="22"/>
                <w:szCs w:val="22"/>
              </w:rPr>
              <w:t>PREREQUISITES RELATING TO KNOWLEDGE, SKILLS AND OTHER COMPETENCES</w:t>
            </w:r>
          </w:p>
          <w:p w:rsidR="00217857" w:rsidRDefault="005714BA">
            <w:pPr>
              <w:spacing w:after="0" w:line="240" w:lineRule="auto"/>
              <w:rPr>
                <w:color w:val="FF0000"/>
              </w:rPr>
            </w:pPr>
            <w:r>
              <w:t>1.</w:t>
            </w:r>
            <w:r>
              <w:rPr>
                <w:color w:val="FF0000"/>
              </w:rPr>
              <w:t xml:space="preserve"> </w:t>
            </w:r>
            <w:r>
              <w:t>General knowledge of society, economy, law and state</w:t>
            </w:r>
          </w:p>
        </w:tc>
      </w:tr>
    </w:tbl>
    <w:p w:rsidR="00217857" w:rsidRDefault="005714BA">
      <w:pPr>
        <w:spacing w:line="240" w:lineRule="auto"/>
      </w:pPr>
      <w:r>
        <w:rPr>
          <w:sz w:val="12"/>
          <w:szCs w:val="12"/>
        </w:rPr>
        <w:t>\</w:t>
      </w:r>
    </w:p>
    <w:tbl>
      <w:tblPr>
        <w:tblStyle w:val="aff0"/>
        <w:tblW w:w="921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210"/>
      </w:tblGrid>
      <w:tr w:rsidR="00217857">
        <w:tc>
          <w:tcPr>
            <w:tcW w:w="921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center"/>
            </w:pPr>
            <w:bookmarkStart w:id="7" w:name="bookmark=kix.tm4s3aafkngr" w:colFirst="0" w:colLast="0"/>
            <w:bookmarkEnd w:id="7"/>
            <w:r>
              <w:rPr>
                <w:b/>
                <w:sz w:val="22"/>
                <w:szCs w:val="22"/>
              </w:rPr>
              <w:t>SUBJECT OBJECTIVES</w:t>
            </w:r>
          </w:p>
          <w:p w:rsidR="00217857" w:rsidRDefault="005714BA">
            <w:pPr>
              <w:spacing w:after="0" w:line="240" w:lineRule="auto"/>
            </w:pPr>
            <w:r>
              <w:rPr>
                <w:sz w:val="22"/>
                <w:szCs w:val="22"/>
              </w:rPr>
              <w:t>C1To acquaint students with the basic knowledge of the law, especially legal regulations concerning the business</w:t>
            </w:r>
            <w:r>
              <w:rPr>
                <w:sz w:val="22"/>
                <w:szCs w:val="22"/>
              </w:rPr>
              <w:t xml:space="preserve"> activity of enterprises</w:t>
            </w:r>
          </w:p>
          <w:p w:rsidR="00217857" w:rsidRDefault="005714BA">
            <w:pPr>
              <w:spacing w:after="0" w:line="240" w:lineRule="auto"/>
            </w:pPr>
            <w:r>
              <w:rPr>
                <w:sz w:val="22"/>
                <w:szCs w:val="22"/>
              </w:rPr>
              <w:t>C2 Discussion of legal responsibility's formal and organizational aspects - professional engineer in the business.</w:t>
            </w:r>
          </w:p>
        </w:tc>
      </w:tr>
    </w:tbl>
    <w:p w:rsidR="00217857" w:rsidRDefault="00217857">
      <w:pPr>
        <w:widowControl w:val="0"/>
        <w:spacing w:after="0"/>
      </w:pPr>
      <w:bookmarkStart w:id="8" w:name="bookmark=kix.iasdmzdefptk" w:colFirst="0" w:colLast="0"/>
      <w:bookmarkEnd w:id="8"/>
    </w:p>
    <w:tbl>
      <w:tblPr>
        <w:tblStyle w:val="aff1"/>
        <w:tblW w:w="9189" w:type="dxa"/>
        <w:tblInd w:w="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189"/>
      </w:tblGrid>
      <w:tr w:rsidR="00217857">
        <w:trPr>
          <w:trHeight w:val="958"/>
        </w:trPr>
        <w:tc>
          <w:tcPr>
            <w:tcW w:w="9189"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60" w:after="20" w:line="240" w:lineRule="auto"/>
              <w:ind w:left="860"/>
              <w:jc w:val="center"/>
            </w:pPr>
            <w:r>
              <w:rPr>
                <w:b/>
                <w:sz w:val="22"/>
                <w:szCs w:val="22"/>
              </w:rPr>
              <w:t>SUBJECT EDUCATIONAL EFFECTS</w:t>
            </w:r>
          </w:p>
          <w:p w:rsidR="00217857" w:rsidRDefault="005714BA">
            <w:pPr>
              <w:spacing w:after="0" w:line="240" w:lineRule="auto"/>
              <w:ind w:left="700"/>
            </w:pPr>
            <w:r>
              <w:t>relating to knowledge:</w:t>
            </w:r>
          </w:p>
          <w:p w:rsidR="00217857" w:rsidRDefault="005714BA">
            <w:pPr>
              <w:spacing w:after="0" w:line="240" w:lineRule="auto"/>
            </w:pPr>
            <w:r>
              <w:t>PEU_W01 has basic knowledge in the field of legal conditions needed to understand and solve elementary problems of a social nature occurring in business</w:t>
            </w:r>
          </w:p>
          <w:p w:rsidR="00217857" w:rsidRDefault="005714BA">
            <w:pPr>
              <w:spacing w:after="0" w:line="240" w:lineRule="auto"/>
            </w:pPr>
            <w:r>
              <w:t>PEU_W02 has the basic knowledge necessary to understand the legal requirements of engineering activitie</w:t>
            </w:r>
            <w:r>
              <w:t>s</w:t>
            </w:r>
          </w:p>
          <w:p w:rsidR="00217857" w:rsidRDefault="005714BA">
            <w:pPr>
              <w:spacing w:after="0" w:line="240" w:lineRule="auto"/>
            </w:pPr>
            <w:r>
              <w:lastRenderedPageBreak/>
              <w:t>relating to skills:</w:t>
            </w:r>
          </w:p>
          <w:p w:rsidR="00217857" w:rsidRDefault="005714BA">
            <w:pPr>
              <w:spacing w:after="0" w:line="240" w:lineRule="auto"/>
              <w:jc w:val="both"/>
            </w:pPr>
            <w:r>
              <w:t>PEU_U01 can analyze the causes and dynamics of phenomena in the organization and its environment in the market economy conditions and the applicable economic and legal regulations. Can identify and analyze typical management and conte</w:t>
            </w:r>
            <w:r>
              <w:t>nt-related problems in the organization and its functional areas</w:t>
            </w:r>
          </w:p>
          <w:p w:rsidR="00217857" w:rsidRDefault="005714BA">
            <w:pPr>
              <w:spacing w:after="0" w:line="240" w:lineRule="auto"/>
              <w:jc w:val="both"/>
            </w:pPr>
            <w:r>
              <w:t>PEU_U02 can identify - at the basic level, typical management and substantive issues in the organization and its functional areas. Can formulate alternative solutions to them, justify, make a</w:t>
            </w:r>
            <w:r>
              <w:t xml:space="preserve"> choice, and verify them according to the established priorities. Can plan actions aimed at solving them</w:t>
            </w:r>
          </w:p>
          <w:p w:rsidR="00217857" w:rsidRDefault="005714BA">
            <w:pPr>
              <w:spacing w:after="0" w:line="240" w:lineRule="auto"/>
              <w:jc w:val="both"/>
            </w:pPr>
            <w:r>
              <w:t>PEU_U03 is able to identify legal aspects of his/her engineering and managerial activities</w:t>
            </w:r>
          </w:p>
          <w:p w:rsidR="00217857" w:rsidRDefault="005714BA">
            <w:pPr>
              <w:spacing w:after="0" w:line="240" w:lineRule="auto"/>
            </w:pPr>
            <w:r>
              <w:t>relating to social competences:</w:t>
            </w:r>
          </w:p>
          <w:p w:rsidR="00217857" w:rsidRDefault="005714BA">
            <w:pPr>
              <w:spacing w:after="0" w:line="240" w:lineRule="auto"/>
            </w:pPr>
            <w:r>
              <w:t>PEU_K01</w:t>
            </w:r>
          </w:p>
          <w:p w:rsidR="00217857" w:rsidRDefault="005714BA">
            <w:pPr>
              <w:spacing w:after="0" w:line="240" w:lineRule="auto"/>
              <w:jc w:val="both"/>
            </w:pPr>
            <w:r>
              <w:t>is prepared to initiate changes in the workplace and participate in their planning and implementation</w:t>
            </w:r>
          </w:p>
          <w:p w:rsidR="00217857" w:rsidRDefault="005714BA">
            <w:pPr>
              <w:spacing w:after="0" w:line="240" w:lineRule="auto"/>
              <w:jc w:val="both"/>
            </w:pPr>
            <w:r>
              <w:t>PEU_K02</w:t>
            </w:r>
          </w:p>
          <w:p w:rsidR="00217857" w:rsidRDefault="005714BA">
            <w:pPr>
              <w:spacing w:after="0" w:line="240" w:lineRule="auto"/>
              <w:jc w:val="both"/>
            </w:pPr>
            <w:r>
              <w:t>is able to interpret the legal effects of engineering activities</w:t>
            </w:r>
          </w:p>
        </w:tc>
      </w:tr>
    </w:tbl>
    <w:p w:rsidR="00217857" w:rsidRDefault="00217857">
      <w:pPr>
        <w:widowControl w:val="0"/>
        <w:spacing w:after="0"/>
      </w:pPr>
      <w:bookmarkStart w:id="9" w:name="bookmark=kix.sgdsu076qerm" w:colFirst="0" w:colLast="0"/>
      <w:bookmarkEnd w:id="9"/>
    </w:p>
    <w:tbl>
      <w:tblPr>
        <w:tblStyle w:val="aff2"/>
        <w:tblW w:w="922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724"/>
        <w:gridCol w:w="7370"/>
        <w:gridCol w:w="1131"/>
      </w:tblGrid>
      <w:tr w:rsidR="00217857">
        <w:trPr>
          <w:trHeight w:val="240"/>
        </w:trPr>
        <w:tc>
          <w:tcPr>
            <w:tcW w:w="9225" w:type="dxa"/>
            <w:gridSpan w:val="3"/>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60" w:after="20" w:line="240" w:lineRule="auto"/>
              <w:jc w:val="center"/>
            </w:pPr>
            <w:r>
              <w:rPr>
                <w:b/>
              </w:rPr>
              <w:t>PROGRAMME CONTENT</w:t>
            </w:r>
          </w:p>
        </w:tc>
      </w:tr>
      <w:tr w:rsidR="00217857">
        <w:trPr>
          <w:trHeight w:val="505"/>
        </w:trPr>
        <w:tc>
          <w:tcPr>
            <w:tcW w:w="8094" w:type="dxa"/>
            <w:gridSpan w:val="2"/>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60" w:after="20"/>
              <w:ind w:left="720"/>
              <w:jc w:val="center"/>
              <w:rPr>
                <w:b/>
                <w:sz w:val="22"/>
                <w:szCs w:val="22"/>
              </w:rPr>
            </w:pPr>
            <w:r>
              <w:rPr>
                <w:b/>
                <w:sz w:val="22"/>
                <w:szCs w:val="22"/>
              </w:rPr>
              <w:t>Lecture</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rPr>
                <w:b/>
                <w:sz w:val="18"/>
                <w:szCs w:val="18"/>
              </w:rPr>
            </w:pPr>
            <w:r>
              <w:rPr>
                <w:b/>
                <w:sz w:val="18"/>
                <w:szCs w:val="18"/>
              </w:rPr>
              <w:t>Number of hours</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2"/>
                <w:szCs w:val="22"/>
              </w:rPr>
            </w:pPr>
            <w:proofErr w:type="spellStart"/>
            <w:r>
              <w:rPr>
                <w:sz w:val="22"/>
                <w:szCs w:val="22"/>
              </w:rPr>
              <w:t>Lec</w:t>
            </w:r>
            <w:proofErr w:type="spellEnd"/>
            <w:r>
              <w:rPr>
                <w:sz w:val="22"/>
                <w:szCs w:val="22"/>
              </w:rPr>
              <w:t xml:space="preserve"> 1</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rPr>
                <w:sz w:val="22"/>
                <w:szCs w:val="22"/>
              </w:rPr>
            </w:pPr>
            <w:r>
              <w:rPr>
                <w:sz w:val="22"/>
                <w:szCs w:val="22"/>
              </w:rPr>
              <w:t>Discussing the organization of the course and the rules of completing the course</w:t>
            </w:r>
          </w:p>
          <w:p w:rsidR="00217857" w:rsidRDefault="005714BA">
            <w:pPr>
              <w:spacing w:after="0" w:line="240" w:lineRule="auto"/>
            </w:pPr>
            <w:r>
              <w:rPr>
                <w:sz w:val="22"/>
                <w:szCs w:val="22"/>
              </w:rPr>
              <w:t xml:space="preserve">The concept, essence and significance of legal provisions in business activity of enterprises. </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b/>
                <w:sz w:val="22"/>
                <w:szCs w:val="22"/>
              </w:rPr>
            </w:pPr>
            <w:r>
              <w:rPr>
                <w:b/>
                <w:sz w:val="22"/>
                <w:szCs w:val="22"/>
              </w:rPr>
              <w:t>1</w:t>
            </w:r>
          </w:p>
          <w:p w:rsidR="00217857" w:rsidRDefault="005714BA">
            <w:pPr>
              <w:spacing w:before="20" w:after="20"/>
              <w:rPr>
                <w:sz w:val="2"/>
                <w:szCs w:val="2"/>
              </w:rPr>
            </w:pPr>
            <w:r>
              <w:rPr>
                <w:sz w:val="2"/>
                <w:szCs w:val="2"/>
              </w:rPr>
              <w:t>1</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2"/>
                <w:szCs w:val="22"/>
              </w:rPr>
            </w:pPr>
            <w:proofErr w:type="spellStart"/>
            <w:r>
              <w:rPr>
                <w:sz w:val="22"/>
                <w:szCs w:val="22"/>
              </w:rPr>
              <w:t>Lec</w:t>
            </w:r>
            <w:proofErr w:type="spellEnd"/>
            <w:r>
              <w:rPr>
                <w:sz w:val="22"/>
                <w:szCs w:val="22"/>
              </w:rPr>
              <w:t xml:space="preserve"> 2</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Organizational and legal forms of enterprises - general characterist</w:t>
            </w:r>
            <w:r>
              <w:rPr>
                <w:sz w:val="22"/>
                <w:szCs w:val="22"/>
              </w:rPr>
              <w:t>ics</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2"/>
                <w:szCs w:val="22"/>
              </w:rPr>
            </w:pPr>
            <w:proofErr w:type="spellStart"/>
            <w:r>
              <w:rPr>
                <w:sz w:val="22"/>
                <w:szCs w:val="22"/>
              </w:rPr>
              <w:t>Lec</w:t>
            </w:r>
            <w:proofErr w:type="spellEnd"/>
            <w:r>
              <w:rPr>
                <w:sz w:val="22"/>
                <w:szCs w:val="22"/>
              </w:rPr>
              <w:t xml:space="preserve"> 3</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Legal aspects of engineering entrepreneurship</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2"/>
                <w:szCs w:val="22"/>
              </w:rPr>
            </w:pPr>
            <w:proofErr w:type="spellStart"/>
            <w:r>
              <w:rPr>
                <w:sz w:val="22"/>
                <w:szCs w:val="22"/>
              </w:rPr>
              <w:t>Lec</w:t>
            </w:r>
            <w:proofErr w:type="spellEnd"/>
            <w:r>
              <w:rPr>
                <w:sz w:val="22"/>
                <w:szCs w:val="22"/>
              </w:rPr>
              <w:t xml:space="preserve"> 4</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Typology and review of contracts in trade</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2"/>
                <w:szCs w:val="22"/>
              </w:rPr>
            </w:pPr>
            <w:proofErr w:type="spellStart"/>
            <w:r>
              <w:rPr>
                <w:sz w:val="22"/>
                <w:szCs w:val="22"/>
              </w:rPr>
              <w:t>Lec</w:t>
            </w:r>
            <w:proofErr w:type="spellEnd"/>
            <w:r>
              <w:rPr>
                <w:sz w:val="22"/>
                <w:szCs w:val="22"/>
              </w:rPr>
              <w:t xml:space="preserve"> 5</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Legal and practical aspects of the rules of interpreting contracts used in business activity of enterprises</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pPr>
            <w:proofErr w:type="spellStart"/>
            <w:r>
              <w:t>Lec</w:t>
            </w:r>
            <w:proofErr w:type="spellEnd"/>
            <w:r>
              <w:t xml:space="preserve"> 6</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Legal status of engineering projects</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pPr>
            <w:proofErr w:type="spellStart"/>
            <w:r>
              <w:t>Lec</w:t>
            </w:r>
            <w:proofErr w:type="spellEnd"/>
            <w:r>
              <w:t xml:space="preserve"> 7</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The process of implementing engineering projects - legal and organizational aspects</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pPr>
            <w:proofErr w:type="spellStart"/>
            <w:r>
              <w:t>Lec</w:t>
            </w:r>
            <w:proofErr w:type="spellEnd"/>
            <w:r>
              <w:t xml:space="preserve"> 8</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Protection of design, technical and utility documentation</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pPr>
            <w:proofErr w:type="spellStart"/>
            <w:r>
              <w:t>Lec</w:t>
            </w:r>
            <w:proofErr w:type="spellEnd"/>
            <w:r>
              <w:t xml:space="preserve"> 9</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Public procurement law - tender procedures and their importance in the economic activity of the enterprise</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pPr>
            <w:proofErr w:type="spellStart"/>
            <w:r>
              <w:t>Lec</w:t>
            </w:r>
            <w:proofErr w:type="spellEnd"/>
            <w:r>
              <w:t xml:space="preserve"> 10</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Legal issues of "public" and "private" tender procedures</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pPr>
            <w:proofErr w:type="spellStart"/>
            <w:r>
              <w:t>Lec</w:t>
            </w:r>
            <w:proofErr w:type="spellEnd"/>
            <w:r>
              <w:t xml:space="preserve"> 11</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Elements of labor law of engineers</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pPr>
            <w:proofErr w:type="spellStart"/>
            <w:r>
              <w:t>Lec</w:t>
            </w:r>
            <w:proofErr w:type="spellEnd"/>
            <w:r>
              <w:t xml:space="preserve"> 12</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 xml:space="preserve">Engineering qualifications </w:t>
            </w:r>
            <w:r>
              <w:rPr>
                <w:sz w:val="22"/>
                <w:szCs w:val="22"/>
              </w:rPr>
              <w:t>in the light of national and European regulations</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pPr>
            <w:proofErr w:type="spellStart"/>
            <w:r>
              <w:t>Lec</w:t>
            </w:r>
            <w:proofErr w:type="spellEnd"/>
            <w:r>
              <w:t xml:space="preserve"> 13</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Engineer manager - technical leader, people management</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pPr>
            <w:proofErr w:type="spellStart"/>
            <w:r>
              <w:t>Lec</w:t>
            </w:r>
            <w:proofErr w:type="spellEnd"/>
            <w:r>
              <w:t xml:space="preserve"> 14</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Legal and professional responsibility of an engineer</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pPr>
            <w:proofErr w:type="spellStart"/>
            <w:r>
              <w:rPr>
                <w:sz w:val="22"/>
                <w:szCs w:val="22"/>
              </w:rPr>
              <w:t>Lec</w:t>
            </w:r>
            <w:proofErr w:type="spellEnd"/>
            <w:r>
              <w:rPr>
                <w:sz w:val="22"/>
                <w:szCs w:val="22"/>
              </w:rPr>
              <w:t xml:space="preserve"> 15</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Written knowledge test</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2</w:t>
            </w:r>
          </w:p>
        </w:tc>
      </w:tr>
      <w:tr w:rsidR="00217857">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rPr>
                <w:sz w:val="22"/>
                <w:szCs w:val="22"/>
              </w:rPr>
            </w:pP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pPr>
            <w:r>
              <w:rPr>
                <w:sz w:val="22"/>
                <w:szCs w:val="22"/>
              </w:rPr>
              <w:t>Total hours</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
                <w:szCs w:val="2"/>
              </w:rPr>
            </w:pPr>
            <w:r>
              <w:rPr>
                <w:b/>
                <w:sz w:val="22"/>
                <w:szCs w:val="22"/>
              </w:rPr>
              <w:t>30</w:t>
            </w:r>
          </w:p>
        </w:tc>
      </w:tr>
    </w:tbl>
    <w:p w:rsidR="00217857" w:rsidRDefault="00217857">
      <w:pPr>
        <w:widowControl w:val="0"/>
        <w:spacing w:after="0"/>
        <w:rPr>
          <w:sz w:val="2"/>
          <w:szCs w:val="2"/>
        </w:rPr>
      </w:pPr>
      <w:bookmarkStart w:id="10" w:name="bookmark=kix.p40hulqi00dj" w:colFirst="0" w:colLast="0"/>
      <w:bookmarkEnd w:id="10"/>
    </w:p>
    <w:tbl>
      <w:tblPr>
        <w:tblStyle w:val="aff3"/>
        <w:tblW w:w="921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722"/>
        <w:gridCol w:w="7405"/>
        <w:gridCol w:w="1083"/>
      </w:tblGrid>
      <w:tr w:rsidR="00217857">
        <w:tc>
          <w:tcPr>
            <w:tcW w:w="8127" w:type="dxa"/>
            <w:gridSpan w:val="2"/>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jc w:val="center"/>
            </w:pPr>
            <w:r>
              <w:rPr>
                <w:b/>
                <w:sz w:val="22"/>
                <w:szCs w:val="22"/>
              </w:rPr>
              <w:t xml:space="preserve">Classes </w:t>
            </w:r>
          </w:p>
        </w:tc>
        <w:tc>
          <w:tcPr>
            <w:tcW w:w="1083"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b/>
                <w:sz w:val="18"/>
                <w:szCs w:val="18"/>
              </w:rPr>
              <w:t>Number of hours</w:t>
            </w:r>
          </w:p>
        </w:tc>
      </w:tr>
      <w:tr w:rsidR="00217857">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rPr>
                <w:sz w:val="22"/>
                <w:szCs w:val="22"/>
              </w:rPr>
            </w:pPr>
            <w:r>
              <w:rPr>
                <w:sz w:val="22"/>
                <w:szCs w:val="22"/>
              </w:rPr>
              <w:lastRenderedPageBreak/>
              <w:t>Cl 1</w:t>
            </w:r>
          </w:p>
        </w:tc>
        <w:tc>
          <w:tcPr>
            <w:tcW w:w="740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Overview of the organization and rules for passing the course</w:t>
            </w:r>
          </w:p>
          <w:p w:rsidR="00217857" w:rsidRDefault="005714BA">
            <w:pPr>
              <w:spacing w:after="0" w:line="240" w:lineRule="auto"/>
            </w:pPr>
            <w:r>
              <w:t>Introduction to the subject of contracts</w:t>
            </w:r>
          </w:p>
        </w:tc>
        <w:tc>
          <w:tcPr>
            <w:tcW w:w="1083"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rPr>
                <w:sz w:val="22"/>
                <w:szCs w:val="22"/>
              </w:rPr>
            </w:pPr>
            <w:r>
              <w:rPr>
                <w:sz w:val="22"/>
                <w:szCs w:val="22"/>
              </w:rPr>
              <w:t>1</w:t>
            </w:r>
          </w:p>
        </w:tc>
      </w:tr>
      <w:tr w:rsidR="00217857">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Cl 2</w:t>
            </w:r>
          </w:p>
        </w:tc>
        <w:tc>
          <w:tcPr>
            <w:tcW w:w="740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Employment contracts in the light of applicable law. Characteristics of civil law contracts</w:t>
            </w:r>
          </w:p>
        </w:tc>
        <w:tc>
          <w:tcPr>
            <w:tcW w:w="1083"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20" w:after="20"/>
            </w:pPr>
            <w:r>
              <w:rPr>
                <w:sz w:val="22"/>
                <w:szCs w:val="22"/>
              </w:rPr>
              <w:t>2</w:t>
            </w:r>
          </w:p>
        </w:tc>
      </w:tr>
      <w:tr w:rsidR="00217857">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Cl 3</w:t>
            </w:r>
          </w:p>
        </w:tc>
        <w:tc>
          <w:tcPr>
            <w:tcW w:w="740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A management contract as the basis for the employment of an engineer</w:t>
            </w:r>
          </w:p>
        </w:tc>
        <w:tc>
          <w:tcPr>
            <w:tcW w:w="1083"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2</w:t>
            </w:r>
          </w:p>
        </w:tc>
      </w:tr>
      <w:tr w:rsidR="00217857">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Cl 4</w:t>
            </w:r>
          </w:p>
        </w:tc>
        <w:tc>
          <w:tcPr>
            <w:tcW w:w="740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Disciplinary and professional responsibility of an engineer</w:t>
            </w:r>
          </w:p>
        </w:tc>
        <w:tc>
          <w:tcPr>
            <w:tcW w:w="1083"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2</w:t>
            </w:r>
          </w:p>
        </w:tc>
      </w:tr>
      <w:tr w:rsidR="00217857">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Cl 5</w:t>
            </w:r>
          </w:p>
        </w:tc>
        <w:tc>
          <w:tcPr>
            <w:tcW w:w="740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Legal status and duties of an engineer in project management in FIDIC procedures - formal and legal issues</w:t>
            </w:r>
          </w:p>
        </w:tc>
        <w:tc>
          <w:tcPr>
            <w:tcW w:w="1083"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2</w:t>
            </w:r>
          </w:p>
        </w:tc>
      </w:tr>
      <w:tr w:rsidR="00217857">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C 6</w:t>
            </w:r>
          </w:p>
        </w:tc>
        <w:tc>
          <w:tcPr>
            <w:tcW w:w="740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The engineer's tort and contractual liability in the implementation of investment projects</w:t>
            </w:r>
          </w:p>
        </w:tc>
        <w:tc>
          <w:tcPr>
            <w:tcW w:w="1083"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2</w:t>
            </w:r>
          </w:p>
        </w:tc>
      </w:tr>
      <w:tr w:rsidR="00217857">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C 7</w:t>
            </w:r>
          </w:p>
        </w:tc>
        <w:tc>
          <w:tcPr>
            <w:tcW w:w="740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Legal aspects of the ethical performance of the engineering profession. Code of Professional Ethics for Engineers</w:t>
            </w:r>
          </w:p>
        </w:tc>
        <w:tc>
          <w:tcPr>
            <w:tcW w:w="1083"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2</w:t>
            </w:r>
          </w:p>
        </w:tc>
      </w:tr>
      <w:tr w:rsidR="00217857">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C 8</w:t>
            </w:r>
          </w:p>
        </w:tc>
        <w:tc>
          <w:tcPr>
            <w:tcW w:w="740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Written test</w:t>
            </w:r>
          </w:p>
        </w:tc>
        <w:tc>
          <w:tcPr>
            <w:tcW w:w="1083"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2</w:t>
            </w:r>
          </w:p>
        </w:tc>
      </w:tr>
      <w:tr w:rsidR="00217857">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217857">
            <w:pPr>
              <w:spacing w:after="0" w:line="240" w:lineRule="auto"/>
            </w:pPr>
          </w:p>
        </w:tc>
        <w:tc>
          <w:tcPr>
            <w:tcW w:w="740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Total hours</w:t>
            </w:r>
          </w:p>
        </w:tc>
        <w:tc>
          <w:tcPr>
            <w:tcW w:w="1083"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15</w:t>
            </w:r>
          </w:p>
        </w:tc>
      </w:tr>
    </w:tbl>
    <w:p w:rsidR="00217857" w:rsidRDefault="00217857">
      <w:pPr>
        <w:widowControl w:val="0"/>
        <w:spacing w:after="0"/>
      </w:pPr>
      <w:bookmarkStart w:id="11" w:name="bookmark=kix.jt0qz6uwu2pd" w:colFirst="0" w:colLast="0"/>
      <w:bookmarkStart w:id="12" w:name="bookmark=kix.anmwidkgqt15" w:colFirst="0" w:colLast="0"/>
      <w:bookmarkStart w:id="13" w:name="bookmark=kix.v35p9lze3fis" w:colFirst="0" w:colLast="0"/>
      <w:bookmarkStart w:id="14" w:name="bookmark=kix.7n2ttdgpij4f" w:colFirst="0" w:colLast="0"/>
      <w:bookmarkEnd w:id="11"/>
      <w:bookmarkEnd w:id="12"/>
      <w:bookmarkEnd w:id="13"/>
      <w:bookmarkEnd w:id="14"/>
    </w:p>
    <w:tbl>
      <w:tblPr>
        <w:tblStyle w:val="aff4"/>
        <w:tblW w:w="922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225"/>
      </w:tblGrid>
      <w:tr w:rsidR="00217857">
        <w:trPr>
          <w:trHeight w:val="105"/>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60" w:after="20"/>
              <w:ind w:left="720"/>
              <w:jc w:val="center"/>
              <w:rPr>
                <w:b/>
              </w:rPr>
            </w:pPr>
            <w:r>
              <w:rPr>
                <w:b/>
              </w:rPr>
              <w:t>TEACHING TOOLS USED</w:t>
            </w:r>
          </w:p>
        </w:tc>
      </w:tr>
      <w:tr w:rsidR="00217857">
        <w:trPr>
          <w:trHeight w:val="420"/>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N1. presentations</w:t>
            </w:r>
          </w:p>
          <w:p w:rsidR="00217857" w:rsidRDefault="005714BA">
            <w:pPr>
              <w:spacing w:after="0" w:line="240" w:lineRule="auto"/>
            </w:pPr>
            <w:r>
              <w:t>N2. case studies</w:t>
            </w:r>
          </w:p>
          <w:p w:rsidR="00217857" w:rsidRDefault="005714BA">
            <w:pPr>
              <w:spacing w:after="0" w:line="240" w:lineRule="auto"/>
            </w:pPr>
            <w:r>
              <w:t>N3. discussion</w:t>
            </w:r>
          </w:p>
        </w:tc>
      </w:tr>
    </w:tbl>
    <w:p w:rsidR="00217857" w:rsidRDefault="005714BA">
      <w:pPr>
        <w:spacing w:line="240" w:lineRule="auto"/>
        <w:jc w:val="center"/>
      </w:pPr>
      <w:r>
        <w:rPr>
          <w:b/>
          <w:sz w:val="22"/>
          <w:szCs w:val="22"/>
        </w:rPr>
        <w:t>EVALUATION OF  SUBJECT LEARNING  OUTCOMES  ACHIEVEMENT</w:t>
      </w:r>
    </w:p>
    <w:tbl>
      <w:tblPr>
        <w:tblStyle w:val="aff5"/>
        <w:tblW w:w="928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2506"/>
        <w:gridCol w:w="2126"/>
        <w:gridCol w:w="4653"/>
      </w:tblGrid>
      <w:tr w:rsidR="00217857">
        <w:tc>
          <w:tcPr>
            <w:tcW w:w="2506"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bookmarkStart w:id="15" w:name="bookmark=kix.1v69z8arg3fl" w:colFirst="0" w:colLast="0"/>
            <w:bookmarkEnd w:id="15"/>
            <w:r>
              <w:rPr>
                <w:b/>
                <w:sz w:val="22"/>
                <w:szCs w:val="22"/>
              </w:rPr>
              <w:t>Evaluation</w:t>
            </w:r>
            <w:r>
              <w:rPr>
                <w:b/>
              </w:rPr>
              <w:t xml:space="preserve"> </w:t>
            </w:r>
            <w:r>
              <w:t>(F – forming during semester), P – concluding (at semester end)</w:t>
            </w:r>
          </w:p>
        </w:tc>
        <w:tc>
          <w:tcPr>
            <w:tcW w:w="2126"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Learning outcomes code</w:t>
            </w:r>
          </w:p>
        </w:tc>
        <w:tc>
          <w:tcPr>
            <w:tcW w:w="4653"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 xml:space="preserve">Way of evaluating learning outcomes achievement </w:t>
            </w:r>
          </w:p>
        </w:tc>
      </w:tr>
      <w:tr w:rsidR="00217857">
        <w:tc>
          <w:tcPr>
            <w:tcW w:w="2506"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F1</w:t>
            </w:r>
          </w:p>
        </w:tc>
        <w:tc>
          <w:tcPr>
            <w:tcW w:w="2126"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PEU_W01</w:t>
            </w:r>
          </w:p>
          <w:p w:rsidR="00217857" w:rsidRDefault="005714BA">
            <w:pPr>
              <w:spacing w:after="0"/>
              <w:ind w:left="719" w:hanging="701"/>
            </w:pPr>
            <w:r>
              <w:t>PEU_W02</w:t>
            </w:r>
          </w:p>
        </w:tc>
        <w:tc>
          <w:tcPr>
            <w:tcW w:w="4653"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Written knowledge test</w:t>
            </w:r>
          </w:p>
        </w:tc>
      </w:tr>
      <w:tr w:rsidR="00217857">
        <w:tc>
          <w:tcPr>
            <w:tcW w:w="2506"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rPr>
                <w:sz w:val="22"/>
                <w:szCs w:val="22"/>
              </w:rPr>
              <w:t>F2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tabs>
                <w:tab w:val="left" w:pos="719"/>
              </w:tabs>
              <w:spacing w:after="0" w:line="240" w:lineRule="auto"/>
              <w:ind w:left="719" w:hanging="719"/>
            </w:pPr>
            <w:r>
              <w:t>PEU_U01</w:t>
            </w:r>
          </w:p>
          <w:p w:rsidR="00217857" w:rsidRDefault="005714BA">
            <w:pPr>
              <w:tabs>
                <w:tab w:val="left" w:pos="719"/>
              </w:tabs>
              <w:spacing w:after="0" w:line="240" w:lineRule="auto"/>
              <w:ind w:left="719" w:hanging="719"/>
            </w:pPr>
            <w:r>
              <w:t>PEU_U02</w:t>
            </w:r>
          </w:p>
          <w:p w:rsidR="00217857" w:rsidRDefault="005714BA">
            <w:pPr>
              <w:tabs>
                <w:tab w:val="left" w:pos="719"/>
              </w:tabs>
              <w:spacing w:after="0" w:line="240" w:lineRule="auto"/>
              <w:ind w:left="719" w:hanging="719"/>
            </w:pPr>
            <w:bookmarkStart w:id="16" w:name="_heading=h.1fob9te" w:colFirst="0" w:colLast="0"/>
            <w:bookmarkEnd w:id="16"/>
            <w:r>
              <w:t>PEU_U03</w:t>
            </w:r>
          </w:p>
          <w:p w:rsidR="00217857" w:rsidRDefault="005714BA">
            <w:pPr>
              <w:spacing w:after="0" w:line="240" w:lineRule="auto"/>
            </w:pPr>
            <w:r>
              <w:t>PEU_K01</w:t>
            </w:r>
          </w:p>
          <w:p w:rsidR="00217857" w:rsidRDefault="005714BA">
            <w:r>
              <w:t>PEU_K02</w:t>
            </w:r>
          </w:p>
        </w:tc>
        <w:tc>
          <w:tcPr>
            <w:tcW w:w="4653"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Written test</w:t>
            </w:r>
          </w:p>
        </w:tc>
      </w:tr>
      <w:tr w:rsidR="00217857">
        <w:tc>
          <w:tcPr>
            <w:tcW w:w="9285" w:type="dxa"/>
            <w:gridSpan w:val="3"/>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r>
              <w:t>P lecture = F1</w:t>
            </w:r>
          </w:p>
          <w:p w:rsidR="00217857" w:rsidRDefault="005714BA">
            <w:pPr>
              <w:spacing w:after="0" w:line="240" w:lineRule="auto"/>
            </w:pPr>
            <w:r>
              <w:t>P classes = F2</w:t>
            </w:r>
          </w:p>
        </w:tc>
      </w:tr>
    </w:tbl>
    <w:p w:rsidR="00217857" w:rsidRDefault="00217857">
      <w:pPr>
        <w:widowControl w:val="0"/>
        <w:spacing w:after="0"/>
      </w:pPr>
      <w:bookmarkStart w:id="17" w:name="bookmark=kix.b97e2vlp84m8" w:colFirst="0" w:colLast="0"/>
      <w:bookmarkEnd w:id="17"/>
    </w:p>
    <w:tbl>
      <w:tblPr>
        <w:tblStyle w:val="aff6"/>
        <w:tblW w:w="922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225"/>
      </w:tblGrid>
      <w:tr w:rsidR="00217857">
        <w:trPr>
          <w:trHeight w:val="225"/>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before="60" w:after="40"/>
              <w:jc w:val="center"/>
            </w:pPr>
            <w:r>
              <w:rPr>
                <w:b/>
              </w:rPr>
              <w:t>PRIMARY AND SECONDARY LITERATURE</w:t>
            </w:r>
          </w:p>
        </w:tc>
      </w:tr>
      <w:tr w:rsidR="00217857">
        <w:trPr>
          <w:trHeight w:val="2850"/>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60" w:line="240" w:lineRule="auto"/>
            </w:pPr>
            <w:r>
              <w:rPr>
                <w:b/>
                <w:smallCaps/>
                <w:u w:val="single"/>
              </w:rPr>
              <w:lastRenderedPageBreak/>
              <w:t>PRIMARY LITERATURE:</w:t>
            </w:r>
          </w:p>
          <w:p w:rsidR="00217857" w:rsidRDefault="005714BA">
            <w:pPr>
              <w:spacing w:after="0" w:line="240" w:lineRule="auto"/>
              <w:ind w:left="560"/>
              <w:rPr>
                <w:color w:val="111111"/>
              </w:rPr>
            </w:pPr>
            <w:r>
              <w:rPr>
                <w:sz w:val="22"/>
                <w:szCs w:val="22"/>
              </w:rPr>
              <w:t>[</w:t>
            </w:r>
            <w:r>
              <w:rPr>
                <w:color w:val="111111"/>
                <w:sz w:val="22"/>
                <w:szCs w:val="22"/>
              </w:rPr>
              <w:t xml:space="preserve">1] </w:t>
            </w:r>
            <w:proofErr w:type="spellStart"/>
            <w:r>
              <w:rPr>
                <w:color w:val="111111"/>
                <w:sz w:val="22"/>
                <w:szCs w:val="22"/>
              </w:rPr>
              <w:t>Furnier</w:t>
            </w:r>
            <w:proofErr w:type="spellEnd"/>
            <w:r>
              <w:rPr>
                <w:color w:val="111111"/>
                <w:sz w:val="22"/>
                <w:szCs w:val="22"/>
              </w:rPr>
              <w:t xml:space="preserve"> Camille,  Od </w:t>
            </w:r>
            <w:proofErr w:type="spellStart"/>
            <w:r>
              <w:rPr>
                <w:color w:val="111111"/>
                <w:sz w:val="22"/>
                <w:szCs w:val="22"/>
              </w:rPr>
              <w:t>inżyniera</w:t>
            </w:r>
            <w:proofErr w:type="spellEnd"/>
            <w:r>
              <w:rPr>
                <w:color w:val="111111"/>
                <w:sz w:val="22"/>
                <w:szCs w:val="22"/>
              </w:rPr>
              <w:t xml:space="preserve"> do </w:t>
            </w:r>
            <w:proofErr w:type="spellStart"/>
            <w:r>
              <w:rPr>
                <w:color w:val="111111"/>
                <w:sz w:val="22"/>
                <w:szCs w:val="22"/>
              </w:rPr>
              <w:t>menedżera.Tajniki</w:t>
            </w:r>
            <w:proofErr w:type="spellEnd"/>
            <w:r>
              <w:rPr>
                <w:color w:val="111111"/>
                <w:sz w:val="22"/>
                <w:szCs w:val="22"/>
              </w:rPr>
              <w:t xml:space="preserve"> </w:t>
            </w:r>
            <w:proofErr w:type="spellStart"/>
            <w:r>
              <w:rPr>
                <w:color w:val="111111"/>
                <w:sz w:val="22"/>
                <w:szCs w:val="22"/>
              </w:rPr>
              <w:t>lidera</w:t>
            </w:r>
            <w:proofErr w:type="spellEnd"/>
            <w:r>
              <w:rPr>
                <w:color w:val="111111"/>
                <w:sz w:val="22"/>
                <w:szCs w:val="22"/>
              </w:rPr>
              <w:t xml:space="preserve"> </w:t>
            </w:r>
            <w:proofErr w:type="spellStart"/>
            <w:r>
              <w:rPr>
                <w:color w:val="111111"/>
                <w:sz w:val="22"/>
                <w:szCs w:val="22"/>
              </w:rPr>
              <w:t>zespołów</w:t>
            </w:r>
            <w:proofErr w:type="spellEnd"/>
            <w:r>
              <w:rPr>
                <w:color w:val="111111"/>
                <w:sz w:val="22"/>
                <w:szCs w:val="22"/>
              </w:rPr>
              <w:t xml:space="preserve"> </w:t>
            </w:r>
            <w:proofErr w:type="spellStart"/>
            <w:r>
              <w:rPr>
                <w:color w:val="111111"/>
                <w:sz w:val="22"/>
                <w:szCs w:val="22"/>
              </w:rPr>
              <w:t>technicznych</w:t>
            </w:r>
            <w:proofErr w:type="spellEnd"/>
            <w:r>
              <w:rPr>
                <w:color w:val="111111"/>
                <w:sz w:val="22"/>
                <w:szCs w:val="22"/>
              </w:rPr>
              <w:t xml:space="preserve">, </w:t>
            </w:r>
            <w:proofErr w:type="spellStart"/>
            <w:r>
              <w:rPr>
                <w:color w:val="111111"/>
                <w:sz w:val="22"/>
                <w:szCs w:val="22"/>
              </w:rPr>
              <w:t>Wyd</w:t>
            </w:r>
            <w:proofErr w:type="spellEnd"/>
            <w:r>
              <w:rPr>
                <w:color w:val="111111"/>
                <w:sz w:val="22"/>
                <w:szCs w:val="22"/>
              </w:rPr>
              <w:t xml:space="preserve">. </w:t>
            </w:r>
            <w:proofErr w:type="spellStart"/>
            <w:r>
              <w:rPr>
                <w:color w:val="111111"/>
                <w:sz w:val="22"/>
                <w:szCs w:val="22"/>
              </w:rPr>
              <w:t>Onepress</w:t>
            </w:r>
            <w:proofErr w:type="spellEnd"/>
          </w:p>
          <w:p w:rsidR="00217857" w:rsidRDefault="005714BA">
            <w:pPr>
              <w:spacing w:after="0" w:line="240" w:lineRule="auto"/>
              <w:ind w:left="560"/>
              <w:rPr>
                <w:color w:val="111111"/>
              </w:rPr>
            </w:pPr>
            <w:r>
              <w:rPr>
                <w:color w:val="111111"/>
                <w:sz w:val="22"/>
                <w:szCs w:val="22"/>
              </w:rPr>
              <w:t>Warszawa, 2017.</w:t>
            </w:r>
          </w:p>
          <w:p w:rsidR="00217857" w:rsidRDefault="005714BA">
            <w:pPr>
              <w:spacing w:after="0" w:line="240" w:lineRule="auto"/>
              <w:rPr>
                <w:color w:val="111111"/>
                <w:sz w:val="22"/>
                <w:szCs w:val="22"/>
              </w:rPr>
            </w:pPr>
            <w:r>
              <w:rPr>
                <w:color w:val="111111"/>
                <w:sz w:val="22"/>
                <w:szCs w:val="22"/>
              </w:rPr>
              <w:t xml:space="preserve">[2] FIDIC/SIDIR, </w:t>
            </w:r>
            <w:proofErr w:type="spellStart"/>
            <w:r>
              <w:rPr>
                <w:color w:val="111111"/>
                <w:sz w:val="22"/>
                <w:szCs w:val="22"/>
              </w:rPr>
              <w:t>Warunki</w:t>
            </w:r>
            <w:proofErr w:type="spellEnd"/>
            <w:r>
              <w:rPr>
                <w:color w:val="111111"/>
                <w:sz w:val="22"/>
                <w:szCs w:val="22"/>
              </w:rPr>
              <w:t xml:space="preserve"> </w:t>
            </w:r>
            <w:proofErr w:type="spellStart"/>
            <w:r>
              <w:rPr>
                <w:color w:val="111111"/>
                <w:sz w:val="22"/>
                <w:szCs w:val="22"/>
              </w:rPr>
              <w:t>kontraktowe</w:t>
            </w:r>
            <w:proofErr w:type="spellEnd"/>
            <w:r>
              <w:rPr>
                <w:color w:val="111111"/>
                <w:sz w:val="22"/>
                <w:szCs w:val="22"/>
              </w:rPr>
              <w:t xml:space="preserve"> </w:t>
            </w:r>
            <w:proofErr w:type="spellStart"/>
            <w:r>
              <w:rPr>
                <w:color w:val="111111"/>
                <w:sz w:val="22"/>
                <w:szCs w:val="22"/>
              </w:rPr>
              <w:t>dla</w:t>
            </w:r>
            <w:proofErr w:type="spellEnd"/>
            <w:r>
              <w:rPr>
                <w:color w:val="111111"/>
                <w:sz w:val="22"/>
                <w:szCs w:val="22"/>
              </w:rPr>
              <w:t xml:space="preserve"> </w:t>
            </w:r>
            <w:proofErr w:type="spellStart"/>
            <w:r>
              <w:rPr>
                <w:color w:val="111111"/>
                <w:sz w:val="22"/>
                <w:szCs w:val="22"/>
              </w:rPr>
              <w:t>budowy</w:t>
            </w:r>
            <w:proofErr w:type="spellEnd"/>
            <w:r>
              <w:rPr>
                <w:color w:val="111111"/>
                <w:sz w:val="22"/>
                <w:szCs w:val="22"/>
              </w:rPr>
              <w:t xml:space="preserve">: </w:t>
            </w:r>
            <w:proofErr w:type="spellStart"/>
            <w:r>
              <w:rPr>
                <w:color w:val="111111"/>
                <w:sz w:val="22"/>
                <w:szCs w:val="22"/>
              </w:rPr>
              <w:t>dla</w:t>
            </w:r>
            <w:proofErr w:type="spellEnd"/>
            <w:r>
              <w:rPr>
                <w:color w:val="111111"/>
                <w:sz w:val="22"/>
                <w:szCs w:val="22"/>
              </w:rPr>
              <w:t xml:space="preserve"> </w:t>
            </w:r>
            <w:proofErr w:type="spellStart"/>
            <w:r>
              <w:rPr>
                <w:color w:val="111111"/>
                <w:sz w:val="22"/>
                <w:szCs w:val="22"/>
              </w:rPr>
              <w:t>robót</w:t>
            </w:r>
            <w:proofErr w:type="spellEnd"/>
            <w:r>
              <w:rPr>
                <w:color w:val="111111"/>
                <w:sz w:val="22"/>
                <w:szCs w:val="22"/>
              </w:rPr>
              <w:t xml:space="preserve"> </w:t>
            </w:r>
            <w:proofErr w:type="spellStart"/>
            <w:r>
              <w:rPr>
                <w:color w:val="111111"/>
                <w:sz w:val="22"/>
                <w:szCs w:val="22"/>
              </w:rPr>
              <w:t>inżynieryjno-budowlanych</w:t>
            </w:r>
            <w:proofErr w:type="spellEnd"/>
            <w:r>
              <w:rPr>
                <w:color w:val="111111"/>
                <w:sz w:val="22"/>
                <w:szCs w:val="22"/>
              </w:rPr>
              <w:t xml:space="preserve"> </w:t>
            </w:r>
            <w:proofErr w:type="spellStart"/>
            <w:r>
              <w:rPr>
                <w:color w:val="111111"/>
                <w:sz w:val="22"/>
                <w:szCs w:val="22"/>
              </w:rPr>
              <w:t>projektowanych</w:t>
            </w:r>
            <w:proofErr w:type="spellEnd"/>
            <w:r>
              <w:rPr>
                <w:color w:val="111111"/>
                <w:sz w:val="22"/>
                <w:szCs w:val="22"/>
              </w:rPr>
              <w:t xml:space="preserve"> </w:t>
            </w:r>
            <w:proofErr w:type="spellStart"/>
            <w:r>
              <w:rPr>
                <w:color w:val="111111"/>
                <w:sz w:val="22"/>
                <w:szCs w:val="22"/>
              </w:rPr>
              <w:t>przez</w:t>
            </w:r>
            <w:proofErr w:type="spellEnd"/>
            <w:r>
              <w:rPr>
                <w:color w:val="111111"/>
                <w:sz w:val="22"/>
                <w:szCs w:val="22"/>
              </w:rPr>
              <w:t xml:space="preserve"> </w:t>
            </w:r>
            <w:proofErr w:type="spellStart"/>
            <w:r>
              <w:rPr>
                <w:color w:val="111111"/>
                <w:sz w:val="22"/>
                <w:szCs w:val="22"/>
              </w:rPr>
              <w:t>zamawiającego</w:t>
            </w:r>
            <w:proofErr w:type="spellEnd"/>
            <w:r>
              <w:rPr>
                <w:color w:val="111111"/>
                <w:sz w:val="22"/>
                <w:szCs w:val="22"/>
              </w:rPr>
              <w:t xml:space="preserve">, Kraków 2005. </w:t>
            </w:r>
          </w:p>
          <w:p w:rsidR="00217857" w:rsidRDefault="005714BA">
            <w:pPr>
              <w:spacing w:after="0" w:line="240" w:lineRule="auto"/>
              <w:ind w:left="560"/>
              <w:rPr>
                <w:color w:val="111111"/>
                <w:sz w:val="22"/>
                <w:szCs w:val="22"/>
              </w:rPr>
            </w:pPr>
            <w:r>
              <w:rPr>
                <w:color w:val="111111"/>
                <w:sz w:val="22"/>
                <w:szCs w:val="22"/>
              </w:rPr>
              <w:t>[3] Ter</w:t>
            </w:r>
            <w:r>
              <w:rPr>
                <w:color w:val="111111"/>
                <w:sz w:val="22"/>
                <w:szCs w:val="22"/>
              </w:rPr>
              <w:t xml:space="preserve">lecki E., </w:t>
            </w:r>
            <w:proofErr w:type="spellStart"/>
            <w:r>
              <w:rPr>
                <w:color w:val="111111"/>
                <w:sz w:val="22"/>
                <w:szCs w:val="22"/>
              </w:rPr>
              <w:t>Szok</w:t>
            </w:r>
            <w:proofErr w:type="spellEnd"/>
            <w:r>
              <w:rPr>
                <w:color w:val="111111"/>
                <w:sz w:val="22"/>
                <w:szCs w:val="22"/>
              </w:rPr>
              <w:t xml:space="preserve"> N., </w:t>
            </w:r>
            <w:proofErr w:type="spellStart"/>
            <w:r>
              <w:rPr>
                <w:color w:val="111111"/>
                <w:sz w:val="22"/>
                <w:szCs w:val="22"/>
              </w:rPr>
              <w:t>Prawo</w:t>
            </w:r>
            <w:proofErr w:type="spellEnd"/>
            <w:r>
              <w:rPr>
                <w:color w:val="111111"/>
                <w:sz w:val="22"/>
                <w:szCs w:val="22"/>
              </w:rPr>
              <w:t xml:space="preserve"> </w:t>
            </w:r>
            <w:proofErr w:type="spellStart"/>
            <w:r>
              <w:rPr>
                <w:color w:val="111111"/>
                <w:sz w:val="22"/>
                <w:szCs w:val="22"/>
              </w:rPr>
              <w:t>pracy</w:t>
            </w:r>
            <w:proofErr w:type="spellEnd"/>
            <w:r>
              <w:rPr>
                <w:color w:val="111111"/>
                <w:sz w:val="22"/>
                <w:szCs w:val="22"/>
              </w:rPr>
              <w:t xml:space="preserve"> w </w:t>
            </w:r>
            <w:proofErr w:type="spellStart"/>
            <w:r>
              <w:rPr>
                <w:color w:val="111111"/>
                <w:sz w:val="22"/>
                <w:szCs w:val="22"/>
              </w:rPr>
              <w:t>praktyce</w:t>
            </w:r>
            <w:proofErr w:type="spellEnd"/>
            <w:r>
              <w:rPr>
                <w:color w:val="111111"/>
                <w:sz w:val="22"/>
                <w:szCs w:val="22"/>
              </w:rPr>
              <w:t xml:space="preserve">, </w:t>
            </w:r>
            <w:proofErr w:type="spellStart"/>
            <w:r>
              <w:rPr>
                <w:color w:val="111111"/>
                <w:sz w:val="22"/>
                <w:szCs w:val="22"/>
              </w:rPr>
              <w:t>Wyd</w:t>
            </w:r>
            <w:proofErr w:type="spellEnd"/>
            <w:r>
              <w:rPr>
                <w:color w:val="111111"/>
                <w:sz w:val="22"/>
                <w:szCs w:val="22"/>
              </w:rPr>
              <w:t>. C.H. Beck Warszawa 2015.</w:t>
            </w:r>
          </w:p>
          <w:p w:rsidR="00217857" w:rsidRDefault="00217857">
            <w:pPr>
              <w:spacing w:after="60" w:line="240" w:lineRule="auto"/>
              <w:rPr>
                <w:b/>
                <w:smallCaps/>
                <w:color w:val="111111"/>
                <w:u w:val="single"/>
              </w:rPr>
            </w:pPr>
          </w:p>
          <w:p w:rsidR="00217857" w:rsidRDefault="005714BA">
            <w:pPr>
              <w:spacing w:after="60" w:line="240" w:lineRule="auto"/>
              <w:rPr>
                <w:color w:val="111111"/>
              </w:rPr>
            </w:pPr>
            <w:r>
              <w:rPr>
                <w:b/>
                <w:smallCaps/>
                <w:color w:val="111111"/>
                <w:u w:val="single"/>
              </w:rPr>
              <w:t>SECONDARY LITERATURE:</w:t>
            </w:r>
          </w:p>
          <w:p w:rsidR="00217857" w:rsidRDefault="005714BA">
            <w:pPr>
              <w:tabs>
                <w:tab w:val="left" w:pos="577"/>
              </w:tabs>
              <w:spacing w:after="0" w:line="240" w:lineRule="auto"/>
              <w:rPr>
                <w:color w:val="111111"/>
              </w:rPr>
            </w:pPr>
            <w:r>
              <w:rPr>
                <w:color w:val="111111"/>
                <w:sz w:val="22"/>
                <w:szCs w:val="22"/>
              </w:rPr>
              <w:t xml:space="preserve">[1] </w:t>
            </w:r>
            <w:proofErr w:type="spellStart"/>
            <w:r>
              <w:rPr>
                <w:color w:val="111111"/>
                <w:sz w:val="22"/>
                <w:szCs w:val="22"/>
              </w:rPr>
              <w:t>Kidyba</w:t>
            </w:r>
            <w:proofErr w:type="spellEnd"/>
            <w:r>
              <w:rPr>
                <w:color w:val="111111"/>
                <w:sz w:val="22"/>
                <w:szCs w:val="22"/>
              </w:rPr>
              <w:t xml:space="preserve"> A., </w:t>
            </w:r>
            <w:proofErr w:type="spellStart"/>
            <w:r>
              <w:rPr>
                <w:color w:val="111111"/>
                <w:sz w:val="22"/>
                <w:szCs w:val="22"/>
              </w:rPr>
              <w:t>Umowy</w:t>
            </w:r>
            <w:proofErr w:type="spellEnd"/>
            <w:r>
              <w:rPr>
                <w:color w:val="111111"/>
                <w:sz w:val="22"/>
                <w:szCs w:val="22"/>
              </w:rPr>
              <w:t xml:space="preserve"> w </w:t>
            </w:r>
            <w:proofErr w:type="spellStart"/>
            <w:r>
              <w:rPr>
                <w:color w:val="111111"/>
                <w:sz w:val="22"/>
                <w:szCs w:val="22"/>
              </w:rPr>
              <w:t>obrocie</w:t>
            </w:r>
            <w:proofErr w:type="spellEnd"/>
            <w:r>
              <w:rPr>
                <w:color w:val="111111"/>
                <w:sz w:val="22"/>
                <w:szCs w:val="22"/>
              </w:rPr>
              <w:t xml:space="preserve"> </w:t>
            </w:r>
            <w:proofErr w:type="spellStart"/>
            <w:r>
              <w:rPr>
                <w:color w:val="111111"/>
                <w:sz w:val="22"/>
                <w:szCs w:val="22"/>
              </w:rPr>
              <w:t>gospodarczym</w:t>
            </w:r>
            <w:proofErr w:type="spellEnd"/>
            <w:r>
              <w:rPr>
                <w:color w:val="111111"/>
                <w:sz w:val="22"/>
                <w:szCs w:val="22"/>
              </w:rPr>
              <w:t xml:space="preserve">, </w:t>
            </w:r>
            <w:proofErr w:type="spellStart"/>
            <w:r>
              <w:rPr>
                <w:color w:val="111111"/>
                <w:sz w:val="22"/>
                <w:szCs w:val="22"/>
              </w:rPr>
              <w:t>Wyd</w:t>
            </w:r>
            <w:proofErr w:type="spellEnd"/>
            <w:r>
              <w:rPr>
                <w:color w:val="111111"/>
                <w:sz w:val="22"/>
                <w:szCs w:val="22"/>
              </w:rPr>
              <w:t>. Wolters Kluwer, Warszawa 2015.</w:t>
            </w:r>
          </w:p>
          <w:p w:rsidR="00217857" w:rsidRDefault="005714BA">
            <w:pPr>
              <w:tabs>
                <w:tab w:val="left" w:pos="577"/>
              </w:tabs>
              <w:spacing w:after="0" w:line="240" w:lineRule="auto"/>
              <w:rPr>
                <w:color w:val="111111"/>
              </w:rPr>
            </w:pPr>
            <w:r>
              <w:rPr>
                <w:color w:val="111111"/>
                <w:sz w:val="22"/>
                <w:szCs w:val="22"/>
              </w:rPr>
              <w:t xml:space="preserve">[2] </w:t>
            </w:r>
            <w:proofErr w:type="spellStart"/>
            <w:r>
              <w:rPr>
                <w:color w:val="111111"/>
                <w:sz w:val="22"/>
                <w:szCs w:val="22"/>
              </w:rPr>
              <w:t>Masłyk-Musiał</w:t>
            </w:r>
            <w:proofErr w:type="spellEnd"/>
            <w:r>
              <w:rPr>
                <w:color w:val="111111"/>
                <w:sz w:val="22"/>
                <w:szCs w:val="22"/>
              </w:rPr>
              <w:t xml:space="preserve"> E. </w:t>
            </w:r>
            <w:proofErr w:type="spellStart"/>
            <w:r>
              <w:rPr>
                <w:color w:val="111111"/>
                <w:sz w:val="22"/>
                <w:szCs w:val="22"/>
              </w:rPr>
              <w:t>Rakowska</w:t>
            </w:r>
            <w:proofErr w:type="spellEnd"/>
            <w:r>
              <w:rPr>
                <w:color w:val="111111"/>
                <w:sz w:val="22"/>
                <w:szCs w:val="22"/>
              </w:rPr>
              <w:t xml:space="preserve"> A., </w:t>
            </w:r>
            <w:proofErr w:type="spellStart"/>
            <w:r>
              <w:rPr>
                <w:color w:val="111111"/>
                <w:sz w:val="22"/>
                <w:szCs w:val="22"/>
              </w:rPr>
              <w:t>Krajewska-Bińczyk</w:t>
            </w:r>
            <w:proofErr w:type="spellEnd"/>
            <w:r>
              <w:rPr>
                <w:color w:val="111111"/>
                <w:sz w:val="22"/>
                <w:szCs w:val="22"/>
              </w:rPr>
              <w:t xml:space="preserve"> E., </w:t>
            </w:r>
            <w:proofErr w:type="spellStart"/>
            <w:r>
              <w:rPr>
                <w:color w:val="111111"/>
                <w:sz w:val="22"/>
                <w:szCs w:val="22"/>
              </w:rPr>
              <w:t>Zarządzanie</w:t>
            </w:r>
            <w:proofErr w:type="spellEnd"/>
            <w:r>
              <w:rPr>
                <w:color w:val="111111"/>
                <w:sz w:val="22"/>
                <w:szCs w:val="22"/>
              </w:rPr>
              <w:t xml:space="preserve"> </w:t>
            </w:r>
            <w:proofErr w:type="spellStart"/>
            <w:r>
              <w:rPr>
                <w:color w:val="111111"/>
                <w:sz w:val="22"/>
                <w:szCs w:val="22"/>
              </w:rPr>
              <w:t>dla</w:t>
            </w:r>
            <w:proofErr w:type="spellEnd"/>
            <w:r>
              <w:rPr>
                <w:color w:val="111111"/>
                <w:sz w:val="22"/>
                <w:szCs w:val="22"/>
              </w:rPr>
              <w:t xml:space="preserve"> </w:t>
            </w:r>
            <w:proofErr w:type="spellStart"/>
            <w:r>
              <w:rPr>
                <w:color w:val="111111"/>
                <w:sz w:val="22"/>
                <w:szCs w:val="22"/>
              </w:rPr>
              <w:t>inżynierów</w:t>
            </w:r>
            <w:proofErr w:type="spellEnd"/>
            <w:r>
              <w:rPr>
                <w:color w:val="111111"/>
                <w:sz w:val="22"/>
                <w:szCs w:val="22"/>
              </w:rPr>
              <w:t>, PWE Warszawa 2012.</w:t>
            </w:r>
          </w:p>
          <w:p w:rsidR="00217857" w:rsidRDefault="005714BA">
            <w:pPr>
              <w:spacing w:after="0" w:line="240" w:lineRule="auto"/>
              <w:rPr>
                <w:color w:val="111111"/>
              </w:rPr>
            </w:pPr>
            <w:r>
              <w:rPr>
                <w:color w:val="111111"/>
                <w:sz w:val="22"/>
                <w:szCs w:val="22"/>
              </w:rPr>
              <w:t>[3] .</w:t>
            </w:r>
            <w:proofErr w:type="spellStart"/>
            <w:r>
              <w:rPr>
                <w:color w:val="111111"/>
                <w:sz w:val="22"/>
                <w:szCs w:val="22"/>
              </w:rPr>
              <w:t>Kruszewska</w:t>
            </w:r>
            <w:proofErr w:type="spellEnd"/>
            <w:r>
              <w:rPr>
                <w:color w:val="111111"/>
                <w:sz w:val="22"/>
                <w:szCs w:val="22"/>
              </w:rPr>
              <w:t xml:space="preserve"> M. </w:t>
            </w:r>
            <w:proofErr w:type="spellStart"/>
            <w:r>
              <w:rPr>
                <w:color w:val="111111"/>
                <w:sz w:val="22"/>
                <w:szCs w:val="22"/>
              </w:rPr>
              <w:t>Nowoczesny</w:t>
            </w:r>
            <w:proofErr w:type="spellEnd"/>
            <w:r>
              <w:rPr>
                <w:color w:val="111111"/>
                <w:sz w:val="22"/>
                <w:szCs w:val="22"/>
              </w:rPr>
              <w:t xml:space="preserve"> </w:t>
            </w:r>
            <w:proofErr w:type="spellStart"/>
            <w:r>
              <w:rPr>
                <w:color w:val="111111"/>
                <w:sz w:val="22"/>
                <w:szCs w:val="22"/>
              </w:rPr>
              <w:t>inżynier</w:t>
            </w:r>
            <w:proofErr w:type="spellEnd"/>
            <w:r>
              <w:rPr>
                <w:color w:val="111111"/>
                <w:sz w:val="22"/>
                <w:szCs w:val="22"/>
              </w:rPr>
              <w:t xml:space="preserve">, </w:t>
            </w:r>
            <w:proofErr w:type="spellStart"/>
            <w:r>
              <w:rPr>
                <w:color w:val="111111"/>
                <w:sz w:val="22"/>
                <w:szCs w:val="22"/>
              </w:rPr>
              <w:t>Wyd</w:t>
            </w:r>
            <w:proofErr w:type="spellEnd"/>
            <w:r>
              <w:rPr>
                <w:color w:val="111111"/>
                <w:sz w:val="22"/>
                <w:szCs w:val="22"/>
              </w:rPr>
              <w:t xml:space="preserve">. </w:t>
            </w:r>
            <w:proofErr w:type="spellStart"/>
            <w:r>
              <w:rPr>
                <w:color w:val="111111"/>
                <w:sz w:val="22"/>
                <w:szCs w:val="22"/>
              </w:rPr>
              <w:t>KaBe</w:t>
            </w:r>
            <w:proofErr w:type="spellEnd"/>
            <w:r>
              <w:rPr>
                <w:color w:val="111111"/>
                <w:sz w:val="22"/>
                <w:szCs w:val="22"/>
              </w:rPr>
              <w:t>, Warszawa 2020.</w:t>
            </w:r>
          </w:p>
        </w:tc>
      </w:tr>
      <w:tr w:rsidR="00217857">
        <w:trPr>
          <w:trHeight w:val="210"/>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pPr>
            <w:r>
              <w:rPr>
                <w:b/>
              </w:rPr>
              <w:t>SUBJECT SUPERVISOR (NAME AND SURNAME, E-MAIL ADDRESS)</w:t>
            </w:r>
          </w:p>
        </w:tc>
      </w:tr>
      <w:tr w:rsidR="00217857">
        <w:trPr>
          <w:trHeight w:val="300"/>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217857" w:rsidRDefault="005714BA">
            <w:pPr>
              <w:spacing w:after="0" w:line="240" w:lineRule="auto"/>
            </w:pPr>
            <w:proofErr w:type="spellStart"/>
            <w:r>
              <w:t>Aldona</w:t>
            </w:r>
            <w:proofErr w:type="spellEnd"/>
            <w:r>
              <w:t xml:space="preserve"> </w:t>
            </w:r>
            <w:proofErr w:type="spellStart"/>
            <w:r>
              <w:t>Małgorzata</w:t>
            </w:r>
            <w:proofErr w:type="spellEnd"/>
            <w:r>
              <w:t xml:space="preserve"> </w:t>
            </w:r>
            <w:proofErr w:type="spellStart"/>
            <w:r>
              <w:t>Dereń</w:t>
            </w:r>
            <w:proofErr w:type="spellEnd"/>
            <w:r>
              <w:t>, aldona</w:t>
            </w:r>
            <w:r>
              <w:t>.deren@pwr.edu.pl</w:t>
            </w:r>
          </w:p>
        </w:tc>
      </w:tr>
    </w:tbl>
    <w:p w:rsidR="00217857" w:rsidRDefault="00217857">
      <w:pPr>
        <w:spacing w:after="0" w:line="240" w:lineRule="auto"/>
      </w:pPr>
    </w:p>
    <w:p w:rsidR="00217857" w:rsidRDefault="00217857">
      <w:pPr>
        <w:spacing w:after="0" w:line="240" w:lineRule="auto"/>
      </w:pPr>
    </w:p>
    <w:p w:rsidR="00217857" w:rsidRDefault="00217857">
      <w:pPr>
        <w:spacing w:after="0" w:line="240" w:lineRule="auto"/>
      </w:pPr>
    </w:p>
    <w:p w:rsidR="00217857" w:rsidRDefault="00217857">
      <w:pPr>
        <w:spacing w:after="0" w:line="240" w:lineRule="auto"/>
      </w:pPr>
    </w:p>
    <w:sectPr w:rsidR="00217857">
      <w:pgSz w:w="11906" w:h="16838"/>
      <w:pgMar w:top="1417" w:right="1417" w:bottom="1417" w:left="1417" w:header="0" w:footer="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roman"/>
    <w:notTrueType/>
    <w:pitch w:val="default"/>
  </w:font>
  <w:font w:name="Liberation Sans">
    <w:panose1 w:val="00000000000000000000"/>
    <w:charset w:val="00"/>
    <w:family w:val="roman"/>
    <w:notTrueType/>
    <w:pitch w:val="default"/>
  </w:font>
  <w:font w:name="Microsoft YaHei">
    <w:panose1 w:val="020B0503020204020204"/>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857"/>
    <w:rsid w:val="00217857"/>
    <w:rsid w:val="005714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770D8"/>
  <w15:docId w15:val="{D600CDFE-FA88-4F50-92E2-A1DBA56B9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qFormat/>
    <w:rsid w:val="00551CD3"/>
    <w:rPr>
      <w:rFonts w:eastAsia="Times New Roman"/>
      <w:b/>
      <w:bCs/>
      <w:sz w:val="36"/>
      <w:szCs w:val="36"/>
      <w:lang w:eastAsia="pl-PL"/>
    </w:rPr>
  </w:style>
  <w:style w:type="character" w:customStyle="1" w:styleId="Nagwek3Znak">
    <w:name w:val="Nagłówek 3 Znak"/>
    <w:basedOn w:val="Domylnaczcionkaakapitu"/>
    <w:link w:val="Nagwek3"/>
    <w:uiPriority w:val="9"/>
    <w:qFormat/>
    <w:rsid w:val="00551CD3"/>
    <w:rPr>
      <w:rFonts w:eastAsia="Times New Roman"/>
      <w:b/>
      <w:bCs/>
      <w:sz w:val="27"/>
      <w:szCs w:val="27"/>
      <w:lang w:eastAsia="pl-PL"/>
    </w:rPr>
  </w:style>
  <w:style w:type="character" w:customStyle="1" w:styleId="Nagwek4Znak">
    <w:name w:val="Nagłówek 4 Znak"/>
    <w:basedOn w:val="Domylnaczcionkaakapitu"/>
    <w:link w:val="Nagwek4"/>
    <w:uiPriority w:val="9"/>
    <w:qFormat/>
    <w:rsid w:val="00551CD3"/>
    <w:rPr>
      <w:rFonts w:eastAsia="Times New Roman"/>
      <w:b/>
      <w:bCs/>
      <w:lang w:eastAsia="pl-PL"/>
    </w:rPr>
  </w:style>
  <w:style w:type="character" w:customStyle="1" w:styleId="Nagwek5Znak">
    <w:name w:val="Nagłówek 5 Znak"/>
    <w:basedOn w:val="Domylnaczcionkaakapitu"/>
    <w:link w:val="Nagwek5"/>
    <w:uiPriority w:val="9"/>
    <w:qFormat/>
    <w:rsid w:val="00551CD3"/>
    <w:rPr>
      <w:rFonts w:eastAsia="Times New Roman"/>
      <w:b/>
      <w:bCs/>
      <w:sz w:val="20"/>
      <w:szCs w:val="20"/>
      <w:lang w:eastAsia="pl-PL"/>
    </w:rPr>
  </w:style>
  <w:style w:type="character" w:customStyle="1" w:styleId="normalnychar1">
    <w:name w:val="normalny__char1"/>
    <w:basedOn w:val="Domylnaczcionkaakapitu"/>
    <w:qFormat/>
    <w:rsid w:val="00551CD3"/>
    <w:rPr>
      <w:rFonts w:ascii="Times New Roman" w:hAnsi="Times New Roman" w:cs="Times New Roman"/>
      <w:sz w:val="24"/>
      <w:szCs w:val="24"/>
    </w:rPr>
  </w:style>
  <w:style w:type="character" w:customStyle="1" w:styleId="nag014200f3wek00202char1">
    <w:name w:val="nag_0142_00f3wek_00202__char1"/>
    <w:basedOn w:val="Domylnaczcionkaakapitu"/>
    <w:qFormat/>
    <w:rsid w:val="00551CD3"/>
    <w:rPr>
      <w:rFonts w:ascii="Times New Roman" w:hAnsi="Times New Roman" w:cs="Times New Roman"/>
      <w:b/>
      <w:bCs/>
      <w:sz w:val="24"/>
      <w:szCs w:val="24"/>
    </w:rPr>
  </w:style>
  <w:style w:type="character" w:customStyle="1" w:styleId="tekst0020podstawowychar1">
    <w:name w:val="tekst_0020podstawowy__char1"/>
    <w:basedOn w:val="Domylnaczcionkaakapitu"/>
    <w:qFormat/>
    <w:rsid w:val="00551CD3"/>
    <w:rPr>
      <w:rFonts w:ascii="Times New Roman" w:hAnsi="Times New Roman" w:cs="Times New Roman"/>
      <w:sz w:val="24"/>
      <w:szCs w:val="24"/>
    </w:rPr>
  </w:style>
  <w:style w:type="character" w:customStyle="1" w:styleId="nag014200f3wek00204char1">
    <w:name w:val="nag_0142_00f3wek_00204__char1"/>
    <w:basedOn w:val="Domylnaczcionkaakapitu"/>
    <w:qFormat/>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qFormat/>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qFormat/>
    <w:rsid w:val="00551CD3"/>
    <w:rPr>
      <w:rFonts w:ascii="Times New Roman" w:hAnsi="Times New Roman" w:cs="Times New Roman"/>
      <w:b/>
      <w:bCs/>
      <w:sz w:val="18"/>
      <w:szCs w:val="18"/>
    </w:rPr>
  </w:style>
  <w:style w:type="character" w:customStyle="1" w:styleId="TekstdymkaZnak">
    <w:name w:val="Tekst dymka Znak"/>
    <w:basedOn w:val="Domylnaczcionkaakapitu"/>
    <w:link w:val="Tekstdymka"/>
    <w:uiPriority w:val="99"/>
    <w:semiHidden/>
    <w:qFormat/>
    <w:rsid w:val="008E023A"/>
    <w:rPr>
      <w:rFonts w:ascii="Tahoma" w:hAnsi="Tahoma" w:cs="Tahoma"/>
      <w:sz w:val="16"/>
      <w:szCs w:val="16"/>
    </w:rPr>
  </w:style>
  <w:style w:type="character" w:customStyle="1" w:styleId="Mocnowyrniony">
    <w:name w:val="Mocno wyróżniony"/>
    <w:qFormat/>
    <w:rPr>
      <w:b/>
      <w:bCs/>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NormalnyWeb">
    <w:name w:val="Normal (Web)"/>
    <w:basedOn w:val="Normalny"/>
    <w:uiPriority w:val="99"/>
    <w:semiHidden/>
    <w:unhideWhenUsed/>
    <w:qFormat/>
    <w:rsid w:val="00551CD3"/>
    <w:pPr>
      <w:spacing w:after="0" w:line="240" w:lineRule="auto"/>
    </w:pPr>
  </w:style>
  <w:style w:type="paragraph" w:customStyle="1" w:styleId="normalny0">
    <w:name w:val="normalny"/>
    <w:basedOn w:val="Normalny"/>
    <w:qFormat/>
    <w:rsid w:val="00551CD3"/>
    <w:pPr>
      <w:spacing w:after="0" w:line="240" w:lineRule="auto"/>
    </w:pPr>
  </w:style>
  <w:style w:type="paragraph" w:customStyle="1" w:styleId="stopka">
    <w:name w:val="stopka"/>
    <w:basedOn w:val="Normalny"/>
    <w:qFormat/>
    <w:rsid w:val="00551CD3"/>
    <w:pPr>
      <w:spacing w:after="0" w:line="240" w:lineRule="auto"/>
    </w:pPr>
  </w:style>
  <w:style w:type="paragraph" w:customStyle="1" w:styleId="normalny1">
    <w:name w:val="normalny1"/>
    <w:basedOn w:val="Normalny"/>
    <w:qFormat/>
    <w:rsid w:val="00551CD3"/>
    <w:pPr>
      <w:spacing w:after="0" w:line="240" w:lineRule="auto"/>
    </w:pPr>
  </w:style>
  <w:style w:type="paragraph" w:customStyle="1" w:styleId="tekst0020podstawowy1">
    <w:name w:val="tekst_0020podstawowy1"/>
    <w:basedOn w:val="Normalny"/>
    <w:qFormat/>
    <w:rsid w:val="00551CD3"/>
    <w:pPr>
      <w:spacing w:after="0" w:line="240" w:lineRule="auto"/>
      <w:jc w:val="center"/>
    </w:pPr>
  </w:style>
  <w:style w:type="paragraph" w:styleId="Tekstdymka">
    <w:name w:val="Balloon Text"/>
    <w:basedOn w:val="Normalny"/>
    <w:link w:val="TekstdymkaZnak"/>
    <w:uiPriority w:val="99"/>
    <w:semiHidden/>
    <w:unhideWhenUsed/>
    <w:qFormat/>
    <w:rsid w:val="008E023A"/>
    <w:pPr>
      <w:spacing w:after="0" w:line="240" w:lineRule="auto"/>
    </w:pPr>
    <w:rPr>
      <w:rFonts w:ascii="Tahoma" w:hAnsi="Tahoma" w:cs="Tahoma"/>
      <w:sz w:val="16"/>
      <w:szCs w:val="16"/>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top w:w="15" w:type="dxa"/>
        <w:left w:w="15" w:type="dxa"/>
        <w:bottom w:w="15" w:type="dxa"/>
        <w:right w:w="15" w:type="dxa"/>
      </w:tblCellMar>
    </w:tblPr>
  </w:style>
  <w:style w:type="table" w:customStyle="1" w:styleId="a0">
    <w:basedOn w:val="TableNormal2"/>
    <w:tblPr>
      <w:tblStyleRowBandSize w:val="1"/>
      <w:tblStyleColBandSize w:val="1"/>
      <w:tblCellMar>
        <w:top w:w="15" w:type="dxa"/>
        <w:left w:w="15" w:type="dxa"/>
        <w:bottom w:w="15" w:type="dxa"/>
        <w:right w:w="15" w:type="dxa"/>
      </w:tblCellMar>
    </w:tblPr>
  </w:style>
  <w:style w:type="table" w:customStyle="1" w:styleId="a1">
    <w:basedOn w:val="TableNormal2"/>
    <w:tblPr>
      <w:tblStyleRowBandSize w:val="1"/>
      <w:tblStyleColBandSize w:val="1"/>
      <w:tblCellMar>
        <w:top w:w="15" w:type="dxa"/>
        <w:left w:w="15" w:type="dxa"/>
        <w:bottom w:w="15" w:type="dxa"/>
        <w:right w:w="15" w:type="dxa"/>
      </w:tblCellMar>
    </w:tblPr>
  </w:style>
  <w:style w:type="table" w:customStyle="1" w:styleId="a2">
    <w:basedOn w:val="TableNormal2"/>
    <w:tblPr>
      <w:tblStyleRowBandSize w:val="1"/>
      <w:tblStyleColBandSize w:val="1"/>
      <w:tblCellMar>
        <w:top w:w="15" w:type="dxa"/>
        <w:left w:w="15" w:type="dxa"/>
        <w:bottom w:w="15" w:type="dxa"/>
        <w:right w:w="15" w:type="dxa"/>
      </w:tblCellMar>
    </w:tblPr>
  </w:style>
  <w:style w:type="table" w:customStyle="1" w:styleId="a3">
    <w:basedOn w:val="TableNormal2"/>
    <w:tblPr>
      <w:tblStyleRowBandSize w:val="1"/>
      <w:tblStyleColBandSize w:val="1"/>
      <w:tblCellMar>
        <w:top w:w="15" w:type="dxa"/>
        <w:left w:w="15" w:type="dxa"/>
        <w:bottom w:w="15" w:type="dxa"/>
        <w:right w:w="15" w:type="dxa"/>
      </w:tblCellMar>
    </w:tblPr>
  </w:style>
  <w:style w:type="table" w:customStyle="1" w:styleId="a4">
    <w:basedOn w:val="TableNormal2"/>
    <w:tblPr>
      <w:tblStyleRowBandSize w:val="1"/>
      <w:tblStyleColBandSize w:val="1"/>
      <w:tblCellMar>
        <w:top w:w="15" w:type="dxa"/>
        <w:left w:w="15" w:type="dxa"/>
        <w:bottom w:w="15" w:type="dxa"/>
        <w:right w:w="15" w:type="dxa"/>
      </w:tblCellMar>
    </w:tblPr>
  </w:style>
  <w:style w:type="table" w:customStyle="1" w:styleId="a5">
    <w:basedOn w:val="TableNormal2"/>
    <w:tblPr>
      <w:tblStyleRowBandSize w:val="1"/>
      <w:tblStyleColBandSize w:val="1"/>
      <w:tblCellMar>
        <w:top w:w="15" w:type="dxa"/>
        <w:left w:w="15" w:type="dxa"/>
        <w:bottom w:w="15" w:type="dxa"/>
        <w:right w:w="15" w:type="dxa"/>
      </w:tblCellMar>
    </w:tblPr>
  </w:style>
  <w:style w:type="table" w:customStyle="1" w:styleId="a6">
    <w:basedOn w:val="TableNormal2"/>
    <w:tblPr>
      <w:tblStyleRowBandSize w:val="1"/>
      <w:tblStyleColBandSize w:val="1"/>
      <w:tblCellMar>
        <w:top w:w="15" w:type="dxa"/>
        <w:left w:w="15" w:type="dxa"/>
        <w:bottom w:w="15" w:type="dxa"/>
        <w:right w:w="15" w:type="dxa"/>
      </w:tblCellMar>
    </w:tblPr>
  </w:style>
  <w:style w:type="table" w:customStyle="1" w:styleId="a7">
    <w:basedOn w:val="TableNormal2"/>
    <w:tblPr>
      <w:tblStyleRowBandSize w:val="1"/>
      <w:tblStyleColBandSize w:val="1"/>
      <w:tblCellMar>
        <w:top w:w="15" w:type="dxa"/>
        <w:left w:w="15" w:type="dxa"/>
        <w:bottom w:w="15" w:type="dxa"/>
        <w:right w:w="15" w:type="dxa"/>
      </w:tblCellMar>
    </w:tblPr>
  </w:style>
  <w:style w:type="table" w:customStyle="1" w:styleId="a8">
    <w:basedOn w:val="TableNormal2"/>
    <w:tblPr>
      <w:tblStyleRowBandSize w:val="1"/>
      <w:tblStyleColBandSize w:val="1"/>
      <w:tblCellMar>
        <w:top w:w="15" w:type="dxa"/>
        <w:left w:w="15" w:type="dxa"/>
        <w:bottom w:w="15" w:type="dxa"/>
        <w:right w:w="15" w:type="dxa"/>
      </w:tblCellMar>
    </w:tblPr>
  </w:style>
  <w:style w:type="table" w:customStyle="1" w:styleId="a9">
    <w:basedOn w:val="TableNormal2"/>
    <w:tblPr>
      <w:tblStyleRowBandSize w:val="1"/>
      <w:tblStyleColBandSize w:val="1"/>
      <w:tblCellMar>
        <w:top w:w="15" w:type="dxa"/>
        <w:left w:w="15" w:type="dxa"/>
        <w:bottom w:w="15" w:type="dxa"/>
        <w:right w:w="15" w:type="dxa"/>
      </w:tblCellMar>
    </w:tblPr>
  </w:style>
  <w:style w:type="table" w:customStyle="1" w:styleId="aa">
    <w:basedOn w:val="TableNormal2"/>
    <w:tblPr>
      <w:tblStyleRowBandSize w:val="1"/>
      <w:tblStyleColBandSize w:val="1"/>
      <w:tblCellMar>
        <w:top w:w="15" w:type="dxa"/>
        <w:left w:w="15" w:type="dxa"/>
        <w:bottom w:w="15" w:type="dxa"/>
        <w:right w:w="15" w:type="dxa"/>
      </w:tblCellMar>
    </w:tblPr>
  </w:style>
  <w:style w:type="table" w:customStyle="1" w:styleId="ab">
    <w:basedOn w:val="TableNormal2"/>
    <w:tblPr>
      <w:tblStyleRowBandSize w:val="1"/>
      <w:tblStyleColBandSize w:val="1"/>
      <w:tblCellMar>
        <w:top w:w="15" w:type="dxa"/>
        <w:left w:w="15" w:type="dxa"/>
        <w:bottom w:w="15" w:type="dxa"/>
        <w:right w:w="15" w:type="dxa"/>
      </w:tblCellMar>
    </w:tblPr>
  </w:style>
  <w:style w:type="table" w:customStyle="1" w:styleId="ac">
    <w:basedOn w:val="TableNormal2"/>
    <w:tblPr>
      <w:tblStyleRowBandSize w:val="1"/>
      <w:tblStyleColBandSize w:val="1"/>
      <w:tblCellMar>
        <w:top w:w="15" w:type="dxa"/>
        <w:left w:w="15" w:type="dxa"/>
        <w:bottom w:w="15" w:type="dxa"/>
        <w:right w:w="15" w:type="dxa"/>
      </w:tblCellMar>
    </w:tblPr>
  </w:style>
  <w:style w:type="table" w:customStyle="1" w:styleId="ad">
    <w:basedOn w:val="TableNormal2"/>
    <w:tblPr>
      <w:tblStyleRowBandSize w:val="1"/>
      <w:tblStyleColBandSize w:val="1"/>
      <w:tblCellMar>
        <w:top w:w="15" w:type="dxa"/>
        <w:left w:w="15" w:type="dxa"/>
        <w:bottom w:w="15" w:type="dxa"/>
        <w:right w:w="15" w:type="dxa"/>
      </w:tblCellMar>
    </w:tblPr>
  </w:style>
  <w:style w:type="table" w:customStyle="1" w:styleId="ae">
    <w:basedOn w:val="TableNormal2"/>
    <w:tblPr>
      <w:tblStyleRowBandSize w:val="1"/>
      <w:tblStyleColBandSize w:val="1"/>
      <w:tblCellMar>
        <w:top w:w="15" w:type="dxa"/>
        <w:left w:w="15" w:type="dxa"/>
        <w:bottom w:w="15" w:type="dxa"/>
        <w:right w:w="15" w:type="dxa"/>
      </w:tblCellMar>
    </w:tblPr>
  </w:style>
  <w:style w:type="table" w:customStyle="1" w:styleId="af">
    <w:basedOn w:val="TableNormal2"/>
    <w:tblPr>
      <w:tblStyleRowBandSize w:val="1"/>
      <w:tblStyleColBandSize w:val="1"/>
      <w:tblCellMar>
        <w:top w:w="15" w:type="dxa"/>
        <w:left w:w="15" w:type="dxa"/>
        <w:bottom w:w="15" w:type="dxa"/>
        <w:right w:w="15" w:type="dxa"/>
      </w:tblCellMar>
    </w:tblPr>
  </w:style>
  <w:style w:type="table" w:customStyle="1" w:styleId="af0">
    <w:basedOn w:val="TableNormal2"/>
    <w:tblPr>
      <w:tblStyleRowBandSize w:val="1"/>
      <w:tblStyleColBandSize w:val="1"/>
      <w:tblCellMar>
        <w:top w:w="15" w:type="dxa"/>
        <w:left w:w="15" w:type="dxa"/>
        <w:bottom w:w="15" w:type="dxa"/>
        <w:right w:w="15" w:type="dxa"/>
      </w:tblCellMar>
    </w:tblPr>
  </w:style>
  <w:style w:type="table" w:customStyle="1" w:styleId="af1">
    <w:basedOn w:val="TableNormal2"/>
    <w:tblPr>
      <w:tblStyleRowBandSize w:val="1"/>
      <w:tblStyleColBandSize w:val="1"/>
      <w:tblCellMar>
        <w:top w:w="15" w:type="dxa"/>
        <w:left w:w="15" w:type="dxa"/>
        <w:bottom w:w="15" w:type="dxa"/>
        <w:right w:w="15" w:type="dxa"/>
      </w:tblCellMar>
    </w:tblPr>
  </w:style>
  <w:style w:type="table" w:customStyle="1" w:styleId="af2">
    <w:basedOn w:val="TableNormal2"/>
    <w:tblPr>
      <w:tblStyleRowBandSize w:val="1"/>
      <w:tblStyleColBandSize w:val="1"/>
      <w:tblCellMar>
        <w:top w:w="15" w:type="dxa"/>
        <w:left w:w="15" w:type="dxa"/>
        <w:bottom w:w="15" w:type="dxa"/>
        <w:right w:w="15" w:type="dxa"/>
      </w:tblCellMar>
    </w:tblPr>
  </w:style>
  <w:style w:type="table" w:customStyle="1" w:styleId="af3">
    <w:basedOn w:val="TableNormal2"/>
    <w:tblPr>
      <w:tblStyleRowBandSize w:val="1"/>
      <w:tblStyleColBandSize w:val="1"/>
      <w:tblCellMar>
        <w:top w:w="15" w:type="dxa"/>
        <w:left w:w="15" w:type="dxa"/>
        <w:bottom w:w="15" w:type="dxa"/>
        <w:right w:w="15" w:type="dxa"/>
      </w:tblCellMar>
    </w:tblPr>
  </w:style>
  <w:style w:type="table" w:customStyle="1" w:styleId="af4">
    <w:basedOn w:val="TableNormal2"/>
    <w:tblPr>
      <w:tblStyleRowBandSize w:val="1"/>
      <w:tblStyleColBandSize w:val="1"/>
      <w:tblCellMar>
        <w:top w:w="15" w:type="dxa"/>
        <w:left w:w="15" w:type="dxa"/>
        <w:bottom w:w="15" w:type="dxa"/>
        <w:right w:w="15" w:type="dxa"/>
      </w:tblCellMar>
    </w:tblPr>
  </w:style>
  <w:style w:type="table" w:customStyle="1" w:styleId="af5">
    <w:basedOn w:val="TableNormal2"/>
    <w:tblPr>
      <w:tblStyleRowBandSize w:val="1"/>
      <w:tblStyleColBandSize w:val="1"/>
      <w:tblCellMar>
        <w:top w:w="15" w:type="dxa"/>
        <w:left w:w="15" w:type="dxa"/>
        <w:bottom w:w="15" w:type="dxa"/>
        <w:right w:w="15" w:type="dxa"/>
      </w:tblCellMar>
    </w:tblPr>
  </w:style>
  <w:style w:type="table" w:customStyle="1" w:styleId="af6">
    <w:basedOn w:val="TableNormal2"/>
    <w:tblPr>
      <w:tblStyleRowBandSize w:val="1"/>
      <w:tblStyleColBandSize w:val="1"/>
      <w:tblCellMar>
        <w:top w:w="15" w:type="dxa"/>
        <w:left w:w="15" w:type="dxa"/>
        <w:bottom w:w="15" w:type="dxa"/>
        <w:right w:w="15" w:type="dxa"/>
      </w:tblCellMar>
    </w:tblPr>
  </w:style>
  <w:style w:type="table" w:customStyle="1" w:styleId="af7">
    <w:basedOn w:val="TableNormal2"/>
    <w:tblPr>
      <w:tblStyleRowBandSize w:val="1"/>
      <w:tblStyleColBandSize w:val="1"/>
      <w:tblCellMar>
        <w:top w:w="15" w:type="dxa"/>
        <w:left w:w="15" w:type="dxa"/>
        <w:bottom w:w="15" w:type="dxa"/>
        <w:right w:w="15" w:type="dxa"/>
      </w:tblCellMar>
    </w:tblPr>
  </w:style>
  <w:style w:type="table" w:customStyle="1" w:styleId="af8">
    <w:basedOn w:val="TableNormal2"/>
    <w:tblPr>
      <w:tblStyleRowBandSize w:val="1"/>
      <w:tblStyleColBandSize w:val="1"/>
      <w:tblCellMar>
        <w:top w:w="15" w:type="dxa"/>
        <w:left w:w="15" w:type="dxa"/>
        <w:bottom w:w="15" w:type="dxa"/>
        <w:right w:w="15" w:type="dxa"/>
      </w:tblCellMar>
    </w:tblPr>
  </w:style>
  <w:style w:type="table" w:customStyle="1" w:styleId="af9">
    <w:basedOn w:val="TableNormal2"/>
    <w:tblPr>
      <w:tblStyleRowBandSize w:val="1"/>
      <w:tblStyleColBandSize w:val="1"/>
      <w:tblCellMar>
        <w:top w:w="15" w:type="dxa"/>
        <w:left w:w="15" w:type="dxa"/>
        <w:bottom w:w="15" w:type="dxa"/>
        <w:right w:w="15" w:type="dxa"/>
      </w:tblCellMar>
    </w:tblPr>
  </w:style>
  <w:style w:type="table" w:customStyle="1" w:styleId="afa">
    <w:basedOn w:val="TableNormal2"/>
    <w:tblPr>
      <w:tblStyleRowBandSize w:val="1"/>
      <w:tblStyleColBandSize w:val="1"/>
      <w:tblCellMar>
        <w:top w:w="15" w:type="dxa"/>
        <w:left w:w="15" w:type="dxa"/>
        <w:bottom w:w="15" w:type="dxa"/>
        <w:right w:w="15" w:type="dxa"/>
      </w:tblCellMar>
    </w:tblPr>
  </w:style>
  <w:style w:type="table" w:customStyle="1" w:styleId="afb">
    <w:basedOn w:val="TableNormal2"/>
    <w:tblPr>
      <w:tblStyleRowBandSize w:val="1"/>
      <w:tblStyleColBandSize w:val="1"/>
      <w:tblCellMar>
        <w:top w:w="15" w:type="dxa"/>
        <w:left w:w="15" w:type="dxa"/>
        <w:bottom w:w="15" w:type="dxa"/>
        <w:right w:w="15" w:type="dxa"/>
      </w:tblCellMar>
    </w:tblPr>
  </w:style>
  <w:style w:type="table" w:customStyle="1" w:styleId="afc">
    <w:basedOn w:val="TableNormal2"/>
    <w:tblPr>
      <w:tblStyleRowBandSize w:val="1"/>
      <w:tblStyleColBandSize w:val="1"/>
      <w:tblCellMar>
        <w:top w:w="15" w:type="dxa"/>
        <w:left w:w="15" w:type="dxa"/>
        <w:bottom w:w="15" w:type="dxa"/>
        <w:right w:w="15" w:type="dxa"/>
      </w:tblCellMar>
    </w:tblPr>
  </w:style>
  <w:style w:type="table" w:customStyle="1" w:styleId="afd">
    <w:basedOn w:val="TableNormal0"/>
    <w:tblPr>
      <w:tblStyleRowBandSize w:val="1"/>
      <w:tblStyleColBandSize w:val="1"/>
      <w:tblCellMar>
        <w:top w:w="15" w:type="dxa"/>
        <w:left w:w="15" w:type="dxa"/>
        <w:bottom w:w="15" w:type="dxa"/>
        <w:right w:w="15" w:type="dxa"/>
      </w:tblCellMar>
    </w:tblPr>
  </w:style>
  <w:style w:type="table" w:customStyle="1" w:styleId="afe">
    <w:basedOn w:val="TableNormal0"/>
    <w:tblPr>
      <w:tblStyleRowBandSize w:val="1"/>
      <w:tblStyleColBandSize w:val="1"/>
      <w:tblCellMar>
        <w:top w:w="15" w:type="dxa"/>
        <w:left w:w="15" w:type="dxa"/>
        <w:bottom w:w="15" w:type="dxa"/>
        <w:right w:w="15" w:type="dxa"/>
      </w:tblCellMar>
    </w:tblPr>
  </w:style>
  <w:style w:type="table" w:customStyle="1" w:styleId="aff">
    <w:basedOn w:val="TableNormal0"/>
    <w:tblPr>
      <w:tblStyleRowBandSize w:val="1"/>
      <w:tblStyleColBandSize w:val="1"/>
      <w:tblCellMar>
        <w:top w:w="15" w:type="dxa"/>
        <w:left w:w="15" w:type="dxa"/>
        <w:bottom w:w="15" w:type="dxa"/>
        <w:right w:w="15" w:type="dxa"/>
      </w:tblCellMar>
    </w:tblPr>
  </w:style>
  <w:style w:type="table" w:customStyle="1" w:styleId="aff0">
    <w:basedOn w:val="TableNormal0"/>
    <w:tblPr>
      <w:tblStyleRowBandSize w:val="1"/>
      <w:tblStyleColBandSize w:val="1"/>
      <w:tblCellMar>
        <w:top w:w="15" w:type="dxa"/>
        <w:left w:w="15" w:type="dxa"/>
        <w:bottom w:w="15" w:type="dxa"/>
        <w:right w:w="15" w:type="dxa"/>
      </w:tblCellMar>
    </w:tblPr>
  </w:style>
  <w:style w:type="table" w:customStyle="1" w:styleId="aff1">
    <w:basedOn w:val="TableNormal0"/>
    <w:tblPr>
      <w:tblStyleRowBandSize w:val="1"/>
      <w:tblStyleColBandSize w:val="1"/>
      <w:tblCellMar>
        <w:top w:w="15" w:type="dxa"/>
        <w:left w:w="15" w:type="dxa"/>
        <w:bottom w:w="15" w:type="dxa"/>
        <w:right w:w="15" w:type="dxa"/>
      </w:tblCellMar>
    </w:tblPr>
  </w:style>
  <w:style w:type="table" w:customStyle="1" w:styleId="aff2">
    <w:basedOn w:val="TableNormal0"/>
    <w:tblPr>
      <w:tblStyleRowBandSize w:val="1"/>
      <w:tblStyleColBandSize w:val="1"/>
      <w:tblCellMar>
        <w:top w:w="15" w:type="dxa"/>
        <w:left w:w="15" w:type="dxa"/>
        <w:bottom w:w="15" w:type="dxa"/>
        <w:right w:w="15" w:type="dxa"/>
      </w:tblCellMar>
    </w:tblPr>
  </w:style>
  <w:style w:type="table" w:customStyle="1" w:styleId="aff3">
    <w:basedOn w:val="TableNormal0"/>
    <w:tblPr>
      <w:tblStyleRowBandSize w:val="1"/>
      <w:tblStyleColBandSize w:val="1"/>
      <w:tblCellMar>
        <w:top w:w="15" w:type="dxa"/>
        <w:left w:w="15" w:type="dxa"/>
        <w:bottom w:w="15" w:type="dxa"/>
        <w:right w:w="15" w:type="dxa"/>
      </w:tblCellMar>
    </w:tblPr>
  </w:style>
  <w:style w:type="table" w:customStyle="1" w:styleId="aff4">
    <w:basedOn w:val="TableNormal0"/>
    <w:tblPr>
      <w:tblStyleRowBandSize w:val="1"/>
      <w:tblStyleColBandSize w:val="1"/>
      <w:tblCellMar>
        <w:top w:w="15" w:type="dxa"/>
        <w:left w:w="15" w:type="dxa"/>
        <w:bottom w:w="15" w:type="dxa"/>
        <w:right w:w="15"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bgfxS5hsZr/5uRyHEIssLmka8A==">AMUW2mUIUX1qaofz+X0f3cHgYxy819vsE1ZOgXehM+/KdZBeYByRt9RgZcR5z5ggFSqrA9obRG6sF3W/Jgq0mwdGo6/6sxFK8Eis7NCjZiguxE0TIDvpayYJATisg7e5E9Uri4E55Kf6kIrYni/4A/+e8/kIzkt8PGWVHG9/0fdDYQiCu0xzgvrXQ7hwYYwatJQYr1pK1q9wgim855bfSFFKxAwEt5Ejqxf1iQ1YaJntJo2HsqS/4BVaNlwnA37baG8jk9BOkLpTsLm51BnAe2tHkUNjYFzh24c38/svsnWCF9Eb0G8FBGDGTSkDheOSnAw3j6nyhErQentnbQfkF4iDYmkJahdpZsnYRdcP0FU2rcQ7G6U0cXWAmQnS0ocD8f/bl0ZnATMENW67+PIA+CWnNrVDBW25bjJIBlNVK0EKNqPSmCYhT7oKumnOuSaXy2eUeZmtK1B2GQAuhcTFVJnh6mly0d5N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818</Words>
  <Characters>4913</Characters>
  <Application>Microsoft Office Word</Application>
  <DocSecurity>0</DocSecurity>
  <Lines>40</Lines>
  <Paragraphs>11</Paragraphs>
  <ScaleCrop>false</ScaleCrop>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2</cp:revision>
  <dcterms:created xsi:type="dcterms:W3CDTF">2022-04-28T10:26:00Z</dcterms:created>
  <dcterms:modified xsi:type="dcterms:W3CDTF">2023-03-02T08:08:00Z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